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463BE4" w:rsidRPr="00463BE4" w:rsidTr="005D1022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3BE4" w:rsidRPr="00463BE4" w:rsidRDefault="00463BE4" w:rsidP="0046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BE4" w:rsidRPr="00463BE4" w:rsidRDefault="00463BE4" w:rsidP="0046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7560"/>
                  <wp:effectExtent l="0" t="0" r="9525" b="2540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BE4" w:rsidRPr="00463BE4" w:rsidRDefault="00463BE4" w:rsidP="0046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caps/>
                <w:spacing w:val="40"/>
                <w:lang w:val="tt-RU" w:eastAsia="ru-RU"/>
              </w:rPr>
              <w:t>С</w:t>
            </w:r>
            <w:r w:rsidRPr="00463BE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tt-RU" w:eastAsia="ru-RU"/>
              </w:rPr>
            </w:pPr>
            <w:r w:rsidRPr="00463BE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0"/>
                <w:szCs w:val="10"/>
                <w:lang w:eastAsia="ru-RU"/>
              </w:rPr>
            </w:pP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463BE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463BE4" w:rsidRPr="001A6912" w:rsidTr="005D1022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BE4" w:rsidRPr="00463BE4" w:rsidRDefault="00463BE4" w:rsidP="00463B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463BE4">
              <w:rPr>
                <w:rFonts w:ascii="Lucida Sans Unicode" w:eastAsia="Times New Roman" w:hAnsi="Lucida Sans Unicode" w:cs="Times New Roman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463BE4"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463BE4" w:rsidRPr="00463BE4" w:rsidRDefault="00463BE4" w:rsidP="00463BE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" strokeweight="2pt"/>
            </w:pict>
          </mc:Fallback>
        </mc:AlternateContent>
      </w:r>
      <w:r w:rsidRPr="00463BE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</w:t>
      </w:r>
      <w:r w:rsidRPr="00463B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</w:p>
    <w:p w:rsidR="001A6912" w:rsidRDefault="00463BE4" w:rsidP="001A6912">
      <w:pPr>
        <w:rPr>
          <w:sz w:val="26"/>
        </w:rPr>
      </w:pPr>
      <w:r w:rsidRPr="00463BE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   </w:t>
      </w:r>
      <w:r w:rsidR="001A6912">
        <w:rPr>
          <w:sz w:val="26"/>
          <w:lang w:val="en-US"/>
        </w:rPr>
        <w:t xml:space="preserve">    </w:t>
      </w:r>
      <w:r w:rsidR="001A6912">
        <w:rPr>
          <w:sz w:val="26"/>
        </w:rPr>
        <w:t>14.11.2014</w:t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</w:r>
      <w:r w:rsidR="001A6912">
        <w:rPr>
          <w:sz w:val="26"/>
        </w:rPr>
        <w:tab/>
        <w:t>№2</w:t>
      </w:r>
      <w:r w:rsidR="001A6912">
        <w:rPr>
          <w:sz w:val="26"/>
        </w:rPr>
        <w:t>7</w:t>
      </w:r>
      <w:bookmarkStart w:id="0" w:name="_GoBack"/>
      <w:bookmarkEnd w:id="0"/>
      <w:r w:rsidR="001A6912">
        <w:rPr>
          <w:sz w:val="26"/>
        </w:rPr>
        <w:t>3</w:t>
      </w:r>
    </w:p>
    <w:p w:rsidR="00463BE4" w:rsidRPr="00463BE4" w:rsidRDefault="00463BE4" w:rsidP="00463B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63BE4" w:rsidRPr="00463BE4" w:rsidRDefault="00463BE4" w:rsidP="00463B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0652D" w:rsidRPr="00F0652D" w:rsidRDefault="00F0652D" w:rsidP="00F0652D">
      <w:pPr>
        <w:pStyle w:val="a4"/>
        <w:tabs>
          <w:tab w:val="right" w:pos="9923"/>
        </w:tabs>
        <w:ind w:firstLine="540"/>
        <w:jc w:val="center"/>
        <w:rPr>
          <w:sz w:val="32"/>
          <w:szCs w:val="32"/>
        </w:rPr>
      </w:pPr>
    </w:p>
    <w:p w:rsidR="00F0652D" w:rsidRDefault="00F0652D" w:rsidP="00F0652D">
      <w:pPr>
        <w:pStyle w:val="a4"/>
        <w:tabs>
          <w:tab w:val="right" w:pos="9923"/>
        </w:tabs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Е </w:t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 xml:space="preserve"> Е Н И Е</w:t>
      </w:r>
    </w:p>
    <w:p w:rsidR="00A6692B" w:rsidRDefault="00A6692B" w:rsidP="0083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3F8" w:rsidRDefault="002B2458" w:rsidP="0083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834E87" w:rsidRPr="00B30022" w:rsidRDefault="006B43F8" w:rsidP="00F0652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02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</w:t>
      </w:r>
      <w:r w:rsidR="003F0171" w:rsidRPr="00B3002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B30022">
        <w:rPr>
          <w:rFonts w:ascii="Times New Roman" w:hAnsi="Times New Roman" w:cs="Times New Roman"/>
          <w:bCs/>
          <w:sz w:val="24"/>
          <w:szCs w:val="24"/>
        </w:rPr>
        <w:t>Сабинского муниципального района Республики Татарстан</w:t>
      </w:r>
    </w:p>
    <w:p w:rsidR="0051710C" w:rsidRDefault="0051710C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10C" w:rsidRDefault="0051710C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10C" w:rsidRDefault="0051710C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87" w:rsidRPr="00B30022" w:rsidRDefault="00834E87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22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отнесения земель к землям особо охраняемых территорий местного значения, их использования и охраны на территории </w:t>
      </w:r>
      <w:r w:rsidR="00245B71" w:rsidRPr="00B30022">
        <w:rPr>
          <w:rFonts w:ascii="Times New Roman" w:hAnsi="Times New Roman" w:cs="Times New Roman"/>
          <w:sz w:val="28"/>
          <w:szCs w:val="28"/>
        </w:rPr>
        <w:t xml:space="preserve">Сабинского муниципального района Республики Татарстан </w:t>
      </w:r>
      <w:r w:rsidRPr="00B30022">
        <w:rPr>
          <w:rFonts w:ascii="Times New Roman" w:hAnsi="Times New Roman" w:cs="Times New Roman"/>
          <w:sz w:val="28"/>
          <w:szCs w:val="28"/>
        </w:rPr>
        <w:t xml:space="preserve">и в соответствии со статьей 94 Земельного кодекса Российской Федерации Совет </w:t>
      </w:r>
      <w:r w:rsidR="00245B71" w:rsidRPr="00B30022">
        <w:rPr>
          <w:rFonts w:ascii="Times New Roman" w:hAnsi="Times New Roman" w:cs="Times New Roman"/>
          <w:sz w:val="28"/>
          <w:szCs w:val="28"/>
        </w:rPr>
        <w:t>Сабинского муниципального района Республики Татарстан</w:t>
      </w:r>
      <w:r w:rsidRPr="00B3002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30022" w:rsidRDefault="00834E87" w:rsidP="00B3002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2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на территории </w:t>
      </w:r>
      <w:r w:rsidR="00245B71" w:rsidRPr="00B30022">
        <w:rPr>
          <w:rFonts w:ascii="Times New Roman" w:hAnsi="Times New Roman" w:cs="Times New Roman"/>
          <w:sz w:val="28"/>
          <w:szCs w:val="28"/>
        </w:rPr>
        <w:t xml:space="preserve">Сабинского муниципального района Республики Татарстан </w:t>
      </w:r>
      <w:r w:rsidRPr="00B30022">
        <w:rPr>
          <w:rFonts w:ascii="Times New Roman" w:hAnsi="Times New Roman" w:cs="Times New Roman"/>
          <w:sz w:val="28"/>
          <w:szCs w:val="28"/>
        </w:rPr>
        <w:t>(</w:t>
      </w:r>
      <w:r w:rsidR="006B43F8" w:rsidRPr="00B30022">
        <w:rPr>
          <w:rFonts w:ascii="Times New Roman" w:hAnsi="Times New Roman" w:cs="Times New Roman"/>
          <w:sz w:val="28"/>
          <w:szCs w:val="28"/>
        </w:rPr>
        <w:t>прилагается</w:t>
      </w:r>
      <w:r w:rsidRPr="00B30022">
        <w:rPr>
          <w:rFonts w:ascii="Times New Roman" w:hAnsi="Times New Roman" w:cs="Times New Roman"/>
          <w:sz w:val="28"/>
          <w:szCs w:val="28"/>
        </w:rPr>
        <w:t>).</w:t>
      </w:r>
    </w:p>
    <w:p w:rsidR="00B30022" w:rsidRPr="00B30022" w:rsidRDefault="00B30022" w:rsidP="00B3002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22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Сабинского муниципального района по адресу: http://saby.tatarstan.ru.</w:t>
      </w:r>
    </w:p>
    <w:p w:rsidR="006B43F8" w:rsidRDefault="006B43F8" w:rsidP="006B4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22" w:rsidRDefault="00B30022" w:rsidP="006B4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22" w:rsidRDefault="00B30022" w:rsidP="006B4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52D" w:rsidRPr="00F0652D" w:rsidRDefault="00F0652D" w:rsidP="00F0652D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 Сабинского </w:t>
      </w:r>
    </w:p>
    <w:p w:rsidR="00F0652D" w:rsidRPr="00F0652D" w:rsidRDefault="00F0652D" w:rsidP="00F0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муниципального района                                         </w:t>
      </w:r>
      <w:proofErr w:type="spellStart"/>
      <w:r w:rsidRPr="00F0652D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</w:t>
      </w:r>
      <w:proofErr w:type="spellEnd"/>
    </w:p>
    <w:p w:rsidR="00F0652D" w:rsidRP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F0652D" w:rsidRDefault="00F0652D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</w:p>
    <w:p w:rsidR="00834E87" w:rsidRPr="006B43F8" w:rsidRDefault="006B43F8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245B71" w:rsidRPr="006B43F8" w:rsidRDefault="006B43F8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="00834E87" w:rsidRPr="006B43F8">
        <w:rPr>
          <w:rFonts w:ascii="Times New Roman" w:hAnsi="Times New Roman" w:cs="Times New Roman"/>
        </w:rPr>
        <w:t xml:space="preserve"> Совета</w:t>
      </w:r>
      <w:r w:rsidR="00C230E2">
        <w:rPr>
          <w:rFonts w:ascii="Times New Roman" w:hAnsi="Times New Roman" w:cs="Times New Roman"/>
        </w:rPr>
        <w:t xml:space="preserve"> </w:t>
      </w:r>
      <w:r w:rsidR="00245B71" w:rsidRPr="006B43F8">
        <w:rPr>
          <w:rFonts w:ascii="Times New Roman" w:hAnsi="Times New Roman" w:cs="Times New Roman"/>
        </w:rPr>
        <w:t>Сабинского муниципального района Республики Татарстан</w:t>
      </w:r>
    </w:p>
    <w:p w:rsidR="00834E87" w:rsidRPr="006B43F8" w:rsidRDefault="00834E87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6B43F8">
        <w:rPr>
          <w:rFonts w:ascii="Times New Roman" w:hAnsi="Times New Roman" w:cs="Times New Roman"/>
        </w:rPr>
        <w:t xml:space="preserve">от </w:t>
      </w:r>
      <w:r w:rsidR="00A6692B">
        <w:rPr>
          <w:rFonts w:ascii="Times New Roman" w:hAnsi="Times New Roman" w:cs="Times New Roman"/>
        </w:rPr>
        <w:t>14.11.2014 года</w:t>
      </w:r>
      <w:r w:rsidR="006B43F8">
        <w:rPr>
          <w:rFonts w:ascii="Times New Roman" w:hAnsi="Times New Roman" w:cs="Times New Roman"/>
        </w:rPr>
        <w:t xml:space="preserve">. № </w:t>
      </w:r>
      <w:r w:rsidR="00A6692B">
        <w:rPr>
          <w:rFonts w:ascii="Times New Roman" w:hAnsi="Times New Roman" w:cs="Times New Roman"/>
        </w:rPr>
        <w:t>273</w:t>
      </w:r>
    </w:p>
    <w:p w:rsidR="00834E87" w:rsidRDefault="00834E87" w:rsidP="00C230E2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</w:rPr>
      </w:pPr>
    </w:p>
    <w:p w:rsidR="006B43F8" w:rsidRPr="006B43F8" w:rsidRDefault="006B43F8" w:rsidP="006B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4E87" w:rsidRPr="00C230E2" w:rsidRDefault="006B43F8" w:rsidP="00C230E2">
      <w:pP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C230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4E87" w:rsidRPr="00C230E2" w:rsidRDefault="006B43F8" w:rsidP="00C230E2">
      <w:pP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0E2">
        <w:rPr>
          <w:rFonts w:ascii="Times New Roman" w:hAnsi="Times New Roman" w:cs="Times New Roman"/>
          <w:b/>
          <w:bCs/>
          <w:sz w:val="28"/>
          <w:szCs w:val="28"/>
        </w:rPr>
        <w:t>о порядке отнесения земель к землям особо охраняемых территорий местного значения, порядке использования и охраны земель особо охраняемых территорий на территории Сабинского муниципального района Республики Татарстан</w:t>
      </w:r>
    </w:p>
    <w:p w:rsidR="00834E87" w:rsidRPr="00C230E2" w:rsidRDefault="00834E87" w:rsidP="00C230E2">
      <w:pPr>
        <w:autoSpaceDE w:val="0"/>
        <w:autoSpaceDN w:val="0"/>
        <w:adjustRightInd w:val="0"/>
        <w:spacing w:after="0" w:line="240" w:lineRule="auto"/>
        <w:ind w:left="567" w:right="849"/>
        <w:rPr>
          <w:rFonts w:ascii="Times New Roman" w:hAnsi="Times New Roman" w:cs="Times New Roman"/>
          <w:sz w:val="28"/>
          <w:szCs w:val="28"/>
        </w:rPr>
      </w:pPr>
    </w:p>
    <w:p w:rsidR="003E349E" w:rsidRDefault="00834E87" w:rsidP="003E349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Положение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на территории </w:t>
      </w:r>
      <w:r w:rsidR="00245B71" w:rsidRPr="00C230E2">
        <w:rPr>
          <w:rFonts w:ascii="Times New Roman" w:hAnsi="Times New Roman" w:cs="Times New Roman"/>
          <w:sz w:val="28"/>
          <w:szCs w:val="28"/>
        </w:rPr>
        <w:t xml:space="preserve">Сабинского муниципального района Республики Татарстан </w:t>
      </w:r>
      <w:r w:rsidRPr="00C230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5210" w:rsidRPr="00C230E2">
        <w:rPr>
          <w:rFonts w:ascii="Times New Roman" w:hAnsi="Times New Roman" w:cs="Times New Roman"/>
          <w:sz w:val="28"/>
          <w:szCs w:val="28"/>
        </w:rPr>
        <w:t>–</w:t>
      </w:r>
      <w:r w:rsidRPr="00C230E2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со статьей 94 Земельного кодекса Российской Федерации, Федеральным законом от 14.0</w:t>
      </w:r>
      <w:r w:rsidR="00A25210" w:rsidRPr="00C230E2">
        <w:rPr>
          <w:rFonts w:ascii="Times New Roman" w:hAnsi="Times New Roman" w:cs="Times New Roman"/>
          <w:sz w:val="28"/>
          <w:szCs w:val="28"/>
        </w:rPr>
        <w:t>3.1995 №33-ФЗ «</w:t>
      </w:r>
      <w:r w:rsidRPr="00C230E2">
        <w:rPr>
          <w:rFonts w:ascii="Times New Roman" w:hAnsi="Times New Roman" w:cs="Times New Roman"/>
          <w:sz w:val="28"/>
          <w:szCs w:val="28"/>
        </w:rPr>
        <w:t>Об особо о</w:t>
      </w:r>
      <w:r w:rsidR="00A25210" w:rsidRPr="00C230E2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C230E2">
        <w:rPr>
          <w:rFonts w:ascii="Times New Roman" w:hAnsi="Times New Roman" w:cs="Times New Roman"/>
          <w:sz w:val="28"/>
          <w:szCs w:val="28"/>
        </w:rPr>
        <w:t>, ст. 142 Экологического кодекса Республики Татарстан и регулирует вопросы отнесения земель к землям особо охраняемых территорий местного значения, использования и охраны земель особо охраняемых территорий местного значения.</w:t>
      </w:r>
    </w:p>
    <w:p w:rsidR="00834E87" w:rsidRPr="003E349E" w:rsidRDefault="00834E87" w:rsidP="003E349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49E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 относятся земли:</w:t>
      </w:r>
    </w:p>
    <w:p w:rsidR="00834E87" w:rsidRPr="00C230E2" w:rsidRDefault="00834E87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1) особо </w:t>
      </w:r>
      <w:r w:rsidR="00A25210" w:rsidRPr="00C230E2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3E349E">
        <w:rPr>
          <w:rFonts w:ascii="Times New Roman" w:hAnsi="Times New Roman" w:cs="Times New Roman"/>
          <w:sz w:val="28"/>
          <w:szCs w:val="28"/>
        </w:rPr>
        <w:t>;</w:t>
      </w:r>
    </w:p>
    <w:p w:rsidR="00834E87" w:rsidRPr="00C230E2" w:rsidRDefault="003E349E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EE4483" w:rsidRPr="00C230E2" w:rsidRDefault="003E349E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834E87" w:rsidRPr="00C230E2" w:rsidRDefault="00834E87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4) </w:t>
      </w:r>
      <w:r w:rsidR="003E349E">
        <w:rPr>
          <w:rFonts w:ascii="Times New Roman" w:hAnsi="Times New Roman" w:cs="Times New Roman"/>
          <w:sz w:val="28"/>
          <w:szCs w:val="28"/>
        </w:rPr>
        <w:t>историко-культурного назначения;</w:t>
      </w:r>
    </w:p>
    <w:p w:rsidR="00834E87" w:rsidRPr="00C230E2" w:rsidRDefault="00834E87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5) особо ценные земли в соответствии с Земельным кодексом Российской Федерации, федеральными законами.</w:t>
      </w:r>
    </w:p>
    <w:p w:rsidR="00A26E68" w:rsidRPr="00C230E2" w:rsidRDefault="00B30619" w:rsidP="002263C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Состав охраняемых территорий местного значения определяется Земельным кодексом Российской Федерации, федеральными законами.</w:t>
      </w:r>
    </w:p>
    <w:p w:rsidR="002263C3" w:rsidRPr="00C230E2" w:rsidRDefault="002263C3" w:rsidP="002263C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Земли особо охраняемых территорий, расположенные на территории</w:t>
      </w:r>
      <w:r w:rsidR="00A26E68" w:rsidRPr="00C230E2"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  <w:r w:rsidRPr="00C230E2">
        <w:rPr>
          <w:rFonts w:ascii="Times New Roman" w:hAnsi="Times New Roman" w:cs="Times New Roman"/>
          <w:sz w:val="28"/>
          <w:szCs w:val="28"/>
        </w:rPr>
        <w:t>, могут находиться в федеральной собственности, собственности субъектов Российской Федерации, в муниципа</w:t>
      </w:r>
      <w:r w:rsidR="00A36CF3" w:rsidRPr="00C230E2">
        <w:rPr>
          <w:rFonts w:ascii="Times New Roman" w:hAnsi="Times New Roman" w:cs="Times New Roman"/>
          <w:sz w:val="28"/>
          <w:szCs w:val="28"/>
        </w:rPr>
        <w:t xml:space="preserve">льной и в частной собственности и находится в ведении </w:t>
      </w:r>
      <w:r w:rsidR="00781C60" w:rsidRPr="00C230E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6CF3" w:rsidRPr="00C230E2">
        <w:rPr>
          <w:rFonts w:ascii="Times New Roman" w:hAnsi="Times New Roman" w:cs="Times New Roman"/>
          <w:sz w:val="28"/>
          <w:szCs w:val="28"/>
        </w:rPr>
        <w:t>.</w:t>
      </w:r>
    </w:p>
    <w:p w:rsidR="00661AFE" w:rsidRPr="00C230E2" w:rsidRDefault="00834E87" w:rsidP="00661AF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Решение об образовании особо охраняемых территорий местного значения (за исключением особо охраняемых природных территорий) принимает </w:t>
      </w:r>
      <w:r w:rsidR="008D1E6F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B30619" w:rsidRPr="00C230E2"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8D1E6F">
        <w:rPr>
          <w:rFonts w:ascii="Times New Roman" w:hAnsi="Times New Roman" w:cs="Times New Roman"/>
          <w:sz w:val="28"/>
          <w:szCs w:val="28"/>
        </w:rPr>
        <w:t>муниципального района в форме постановления.</w:t>
      </w:r>
    </w:p>
    <w:p w:rsidR="00834E87" w:rsidRPr="00C230E2" w:rsidRDefault="00834E87" w:rsidP="00661AF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Проект решения об отнесении земель к особо охраняемым территориям местного значения на территории </w:t>
      </w:r>
      <w:r w:rsidR="00661AFE" w:rsidRPr="00C230E2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  <w:r w:rsidRPr="00C230E2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8D1E6F">
        <w:rPr>
          <w:rFonts w:ascii="Times New Roman" w:hAnsi="Times New Roman" w:cs="Times New Roman"/>
          <w:sz w:val="28"/>
          <w:szCs w:val="28"/>
        </w:rPr>
        <w:t>Палатой имущественных и земельных отношений</w:t>
      </w:r>
      <w:r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="00661AFE" w:rsidRPr="00C230E2">
        <w:rPr>
          <w:rFonts w:ascii="Times New Roman" w:hAnsi="Times New Roman" w:cs="Times New Roman"/>
          <w:sz w:val="28"/>
          <w:szCs w:val="28"/>
        </w:rPr>
        <w:lastRenderedPageBreak/>
        <w:t xml:space="preserve">Сабинского </w:t>
      </w:r>
      <w:r w:rsidRPr="00C230E2">
        <w:rPr>
          <w:rFonts w:ascii="Times New Roman" w:hAnsi="Times New Roman" w:cs="Times New Roman"/>
          <w:sz w:val="28"/>
          <w:szCs w:val="28"/>
        </w:rPr>
        <w:t>муниципального района и должен содержать следующие сведения:</w:t>
      </w:r>
    </w:p>
    <w:p w:rsidR="00834E87" w:rsidRPr="008D1E6F" w:rsidRDefault="00834E87" w:rsidP="008D1E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F">
        <w:rPr>
          <w:rFonts w:ascii="Times New Roman" w:hAnsi="Times New Roman" w:cs="Times New Roman"/>
          <w:sz w:val="28"/>
          <w:szCs w:val="28"/>
        </w:rPr>
        <w:t>обоснование необходимости отнесения каждого земельного участка к особо охраняемым территориям местного значения;</w:t>
      </w:r>
    </w:p>
    <w:p w:rsidR="00834E87" w:rsidRPr="008D1E6F" w:rsidRDefault="00834E87" w:rsidP="008D1E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F">
        <w:rPr>
          <w:rFonts w:ascii="Times New Roman" w:hAnsi="Times New Roman" w:cs="Times New Roman"/>
          <w:sz w:val="28"/>
          <w:szCs w:val="28"/>
        </w:rPr>
        <w:t>сведения о местонахождении, площади, категории и режиме охраны и использовании особо охраняемой территории местного значения;</w:t>
      </w:r>
    </w:p>
    <w:p w:rsidR="00834E87" w:rsidRPr="008D1E6F" w:rsidRDefault="00834E87" w:rsidP="008D1E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F">
        <w:rPr>
          <w:rFonts w:ascii="Times New Roman" w:hAnsi="Times New Roman" w:cs="Times New Roman"/>
          <w:sz w:val="28"/>
          <w:szCs w:val="28"/>
        </w:rPr>
        <w:t>описание границ особо охраняемой территории местного значения;</w:t>
      </w:r>
    </w:p>
    <w:p w:rsidR="00834E87" w:rsidRPr="008D1E6F" w:rsidRDefault="00834E87" w:rsidP="008D1E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6F">
        <w:rPr>
          <w:rFonts w:ascii="Times New Roman" w:hAnsi="Times New Roman" w:cs="Times New Roman"/>
          <w:sz w:val="28"/>
          <w:szCs w:val="28"/>
        </w:rPr>
        <w:t xml:space="preserve">расчет возможных последствий (ущерба) от отнесения земельных участков либо </w:t>
      </w:r>
      <w:proofErr w:type="spellStart"/>
      <w:r w:rsidRPr="008D1E6F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Pr="008D1E6F">
        <w:rPr>
          <w:rFonts w:ascii="Times New Roman" w:hAnsi="Times New Roman" w:cs="Times New Roman"/>
          <w:sz w:val="28"/>
          <w:szCs w:val="28"/>
        </w:rPr>
        <w:t xml:space="preserve"> к особо охраняемым территориям местного значения.</w:t>
      </w:r>
    </w:p>
    <w:p w:rsidR="00834E87" w:rsidRPr="00C230E2" w:rsidRDefault="00834E87" w:rsidP="0083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К </w:t>
      </w:r>
      <w:r w:rsidR="008D1E6F">
        <w:rPr>
          <w:rFonts w:ascii="Times New Roman" w:hAnsi="Times New Roman" w:cs="Times New Roman"/>
          <w:sz w:val="28"/>
          <w:szCs w:val="28"/>
        </w:rPr>
        <w:t>постановлению</w:t>
      </w:r>
      <w:r w:rsidRPr="00C230E2">
        <w:rPr>
          <w:rFonts w:ascii="Times New Roman" w:hAnsi="Times New Roman" w:cs="Times New Roman"/>
          <w:sz w:val="28"/>
          <w:szCs w:val="28"/>
        </w:rPr>
        <w:t xml:space="preserve"> прилагается перечень муниципальных земельных участков, включаемых в состав земель особо охраняемых территорий, с приложением планово-картографического материала с нанесенными границами муниципальных земельных участков и указанием собственников земельных участков, землепользователей, землевладельцев, арендаторов земельных участков и обладателей сервитутов.</w:t>
      </w:r>
    </w:p>
    <w:p w:rsidR="00661AFE" w:rsidRPr="00C230E2" w:rsidRDefault="00834E87" w:rsidP="00661AF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Установление на местности границ земель особо охраняемых территорий местного значения осуществляется на основании указанного </w:t>
      </w:r>
      <w:r w:rsidR="008D1E6F">
        <w:rPr>
          <w:rFonts w:ascii="Times New Roman" w:hAnsi="Times New Roman" w:cs="Times New Roman"/>
          <w:sz w:val="28"/>
          <w:szCs w:val="28"/>
        </w:rPr>
        <w:t>постановления</w:t>
      </w:r>
      <w:r w:rsidRPr="00C230E2">
        <w:rPr>
          <w:rFonts w:ascii="Times New Roman" w:hAnsi="Times New Roman" w:cs="Times New Roman"/>
          <w:sz w:val="28"/>
          <w:szCs w:val="28"/>
        </w:rPr>
        <w:t>.</w:t>
      </w:r>
    </w:p>
    <w:p w:rsidR="00834E87" w:rsidRPr="00C230E2" w:rsidRDefault="00661AFE" w:rsidP="00661AF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Д</w:t>
      </w:r>
      <w:r w:rsidR="00834E87" w:rsidRPr="00C230E2">
        <w:rPr>
          <w:rFonts w:ascii="Times New Roman" w:hAnsi="Times New Roman" w:cs="Times New Roman"/>
          <w:sz w:val="28"/>
          <w:szCs w:val="28"/>
        </w:rPr>
        <w:t>ля территорий, признанных особо охраняемыми территориями местного значения, разрабатываются и осуществляются организационно-технические и другие мероприятия, предусматривающие, в частности:</w:t>
      </w:r>
    </w:p>
    <w:p w:rsidR="00834E87" w:rsidRPr="00C230E2" w:rsidRDefault="00834E87" w:rsidP="00661AF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обустройство территории;</w:t>
      </w:r>
    </w:p>
    <w:p w:rsidR="00834E87" w:rsidRPr="00C230E2" w:rsidRDefault="00834E87" w:rsidP="00661AF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дополнительное изучение природных ресурсов;</w:t>
      </w:r>
    </w:p>
    <w:p w:rsidR="00834E87" w:rsidRPr="00C230E2" w:rsidRDefault="00834E87" w:rsidP="00661AF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разработку проектно-технической документации с предложением установления границ и режима функционирования;</w:t>
      </w:r>
    </w:p>
    <w:p w:rsidR="00834E87" w:rsidRPr="00C230E2" w:rsidRDefault="00834E87" w:rsidP="00661AF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формы охраны;</w:t>
      </w:r>
    </w:p>
    <w:p w:rsidR="00834E87" w:rsidRPr="00C230E2" w:rsidRDefault="00834E87" w:rsidP="00661AF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вынесение на местность границ санитарной охраны и проведение регулярных наблюдений за состоянием природной среды на особо охраняемой природной территории местного значения.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На специально выделенных земельных участках частичного хозяйственного использования в составе земель особо охраняемых территорий допускается ограничение хозяйственной и рекреационной деятельности в соответствии с установленным </w:t>
      </w:r>
      <w:r w:rsidR="00CF7717" w:rsidRPr="00C230E2">
        <w:rPr>
          <w:rFonts w:ascii="Times New Roman" w:hAnsi="Times New Roman" w:cs="Times New Roman"/>
          <w:sz w:val="28"/>
          <w:szCs w:val="28"/>
        </w:rPr>
        <w:t>для них особым правовым режимом.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В пределах земель особо охраняемых территорий изъятие земельных участков или иное прекращение прав на землю для нужд, противоречащих их целевому назначению, не допускается.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Особо охраняемая территория местного значения, не предусмотренная схемой развития и размещения особо охраняемых территорий, может быть образована по предложениям граждан, юридических лиц, общественных и религиозных объединений.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Граждане, юридические лица, общественные и религиозные объединения, органы местного самоуправления, в том числе и иных </w:t>
      </w:r>
      <w:r w:rsidRPr="00C230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направляют в адрес </w:t>
      </w:r>
      <w:r w:rsidR="008D1E6F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8D1E6F">
        <w:rPr>
          <w:rFonts w:ascii="Times New Roman" w:hAnsi="Times New Roman" w:cs="Times New Roman"/>
          <w:sz w:val="28"/>
          <w:szCs w:val="28"/>
        </w:rPr>
        <w:t>Сабинского</w:t>
      </w:r>
      <w:r w:rsidR="00CF7717"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Pr="00C230E2">
        <w:rPr>
          <w:rFonts w:ascii="Times New Roman" w:hAnsi="Times New Roman" w:cs="Times New Roman"/>
          <w:sz w:val="28"/>
          <w:szCs w:val="28"/>
        </w:rPr>
        <w:t>муниципального района предложения об образовании особо охраняемой территории местного значения с указанием предполагаемого местоположения и вида особо охраняемой природной территории местного значения.</w:t>
      </w:r>
    </w:p>
    <w:p w:rsidR="00CF7717" w:rsidRPr="00C230E2" w:rsidRDefault="008D1E6F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CF7717" w:rsidRPr="008D1E6F">
        <w:rPr>
          <w:rFonts w:ascii="Times New Roman" w:hAnsi="Times New Roman" w:cs="Times New Roman"/>
          <w:sz w:val="28"/>
          <w:szCs w:val="28"/>
        </w:rPr>
        <w:t>Сабинского</w:t>
      </w:r>
      <w:r w:rsidR="00834E87" w:rsidRPr="00C230E2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предложений граждан, юридических лиц, общественных и религиозных объединений направляет информацию в </w:t>
      </w:r>
      <w:r>
        <w:rPr>
          <w:rFonts w:ascii="Times New Roman" w:hAnsi="Times New Roman" w:cs="Times New Roman"/>
          <w:sz w:val="28"/>
          <w:szCs w:val="28"/>
        </w:rPr>
        <w:t>Палату имущественных и земельных отношений Сабинского муниципального района. Палата имущественных и земельных отношений</w:t>
      </w:r>
      <w:r w:rsidR="00834E87"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C230E2"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834E87" w:rsidRPr="00C230E2">
        <w:rPr>
          <w:rFonts w:ascii="Times New Roman" w:hAnsi="Times New Roman" w:cs="Times New Roman"/>
          <w:sz w:val="28"/>
          <w:szCs w:val="28"/>
        </w:rPr>
        <w:t xml:space="preserve">муниципального района готовит проект решения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34E87" w:rsidRPr="00C230E2">
        <w:rPr>
          <w:rFonts w:ascii="Times New Roman" w:hAnsi="Times New Roman" w:cs="Times New Roman"/>
          <w:sz w:val="28"/>
          <w:szCs w:val="28"/>
        </w:rPr>
        <w:t xml:space="preserve"> об образовании особо охраняемой природной территории местного значения либо дает мотивированный отказ.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Утверждение границ особо охраняемой территории местного значения является основанием для прекращения использования земельных участков в целях, не соответствующих режиму охраны и использования особо охраняемой территории местного значения. Изъятие земельных участков и возмещение убытков, связанных с изъятием земельных участков, расположенных в границах особо охраняемой территории местного значения, лицам, деятельность которых несовместима с функционированием данной территории, производится в порядке, установленном действующим законодательством.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После образования особо охраняемой территории местного значения в шестимесячный срок данная территория вносится в схему развития и размещения особо охраняемых территорий местного значения.</w:t>
      </w:r>
    </w:p>
    <w:p w:rsidR="00834E8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На особо охраняемых территориях местного значения в зависимости от их целей и задач, площади, природных, историко-культурных, градостроительных и иных особенностей могут быть выделены различные зоны и участки, в том числе:</w:t>
      </w:r>
    </w:p>
    <w:p w:rsidR="00834E87" w:rsidRPr="00C230E2" w:rsidRDefault="00834E8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заповедные участки,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834E87" w:rsidRPr="00C230E2" w:rsidRDefault="00834E8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зоны охраны историко-культурных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834E87" w:rsidRPr="00C230E2" w:rsidRDefault="00834E8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учебно-экскурсионные зоны, предназначенные для использования в целях экологического просвещения и воспитания населения. В учебно-экскурсионной зоне могут быть организованы учебные и познавательные маршруты;</w:t>
      </w:r>
    </w:p>
    <w:p w:rsidR="00834E87" w:rsidRPr="00C230E2" w:rsidRDefault="00834E8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рекреационные центры, специально обустроенные и предназначенные для массового отдыха населения;</w:t>
      </w:r>
    </w:p>
    <w:p w:rsidR="00834E87" w:rsidRPr="00C230E2" w:rsidRDefault="00CF771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34E87" w:rsidRPr="00C230E2">
        <w:rPr>
          <w:rFonts w:ascii="Times New Roman" w:hAnsi="Times New Roman" w:cs="Times New Roman"/>
          <w:sz w:val="28"/>
          <w:szCs w:val="28"/>
        </w:rPr>
        <w:t>изкультурно-оздоровительные зоны, предназначенные для индивидуальных и групповых занятий физкультурой и специально обустроенные для этих целей;</w:t>
      </w:r>
    </w:p>
    <w:p w:rsidR="00834E87" w:rsidRPr="00C230E2" w:rsidRDefault="00CF7717" w:rsidP="00CF771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п</w:t>
      </w:r>
      <w:r w:rsidR="00834E87" w:rsidRPr="00C230E2">
        <w:rPr>
          <w:rFonts w:ascii="Times New Roman" w:hAnsi="Times New Roman" w:cs="Times New Roman"/>
          <w:sz w:val="28"/>
          <w:szCs w:val="28"/>
        </w:rPr>
        <w:t>рогулочные зоны.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Изменение назначения или упразднение особо охраняемой территории местного значения осуществляется </w:t>
      </w:r>
      <w:r w:rsidR="00ED7286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C230E2"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Pr="00C230E2">
        <w:rPr>
          <w:rFonts w:ascii="Times New Roman" w:hAnsi="Times New Roman" w:cs="Times New Roman"/>
          <w:sz w:val="28"/>
          <w:szCs w:val="28"/>
        </w:rPr>
        <w:t>муниципального района. Основанием для изменения разрешенного использования особо охраняемой территории местного значения является невозможность использования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земельных участков.</w:t>
      </w:r>
    </w:p>
    <w:p w:rsidR="00CF7717" w:rsidRPr="00C230E2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>При изменении назначения особо охраняемой территории местного значения границы данной территории пересмотру не подлежат.</w:t>
      </w:r>
    </w:p>
    <w:p w:rsidR="00DC7B97" w:rsidRDefault="00834E87" w:rsidP="00CF7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E2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территорий местного значения определяется </w:t>
      </w:r>
      <w:r w:rsidR="00ED7286"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</w:t>
      </w:r>
      <w:r w:rsidRPr="00C230E2"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C230E2">
        <w:rPr>
          <w:rFonts w:ascii="Times New Roman" w:hAnsi="Times New Roman" w:cs="Times New Roman"/>
          <w:sz w:val="28"/>
          <w:szCs w:val="28"/>
        </w:rPr>
        <w:t>Сабинского</w:t>
      </w:r>
      <w:r w:rsidRPr="00C230E2">
        <w:rPr>
          <w:rFonts w:ascii="Times New Roman" w:hAnsi="Times New Roman" w:cs="Times New Roman"/>
          <w:sz w:val="28"/>
          <w:szCs w:val="28"/>
        </w:rPr>
        <w:t xml:space="preserve"> муниципального района о создании особо охраняемых территорий местного значения.</w:t>
      </w:r>
    </w:p>
    <w:p w:rsidR="00ED7286" w:rsidRDefault="00ED7286" w:rsidP="00ED72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86" w:rsidRPr="00ED7286" w:rsidRDefault="00ED7286" w:rsidP="00ED72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286" w:rsidRPr="00ED7286" w:rsidSect="009C1C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50"/>
    <w:multiLevelType w:val="hybridMultilevel"/>
    <w:tmpl w:val="F076644E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775D5A"/>
    <w:multiLevelType w:val="hybridMultilevel"/>
    <w:tmpl w:val="2C9479E2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1F3F1B"/>
    <w:multiLevelType w:val="hybridMultilevel"/>
    <w:tmpl w:val="3D32F726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2936B5"/>
    <w:multiLevelType w:val="hybridMultilevel"/>
    <w:tmpl w:val="BFBE71E4"/>
    <w:lvl w:ilvl="0" w:tplc="328C6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DA1525"/>
    <w:multiLevelType w:val="hybridMultilevel"/>
    <w:tmpl w:val="E2F6BAB2"/>
    <w:lvl w:ilvl="0" w:tplc="DCC29A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7"/>
    <w:rsid w:val="001A6912"/>
    <w:rsid w:val="002263C3"/>
    <w:rsid w:val="00245B71"/>
    <w:rsid w:val="002B2458"/>
    <w:rsid w:val="003E349E"/>
    <w:rsid w:val="003F0171"/>
    <w:rsid w:val="00463BE4"/>
    <w:rsid w:val="0051710C"/>
    <w:rsid w:val="00661AFE"/>
    <w:rsid w:val="00693F1B"/>
    <w:rsid w:val="006B43F8"/>
    <w:rsid w:val="00781C60"/>
    <w:rsid w:val="007A3377"/>
    <w:rsid w:val="00834E87"/>
    <w:rsid w:val="008D1E6F"/>
    <w:rsid w:val="00920D04"/>
    <w:rsid w:val="0099364B"/>
    <w:rsid w:val="00A25210"/>
    <w:rsid w:val="00A26E68"/>
    <w:rsid w:val="00A3064B"/>
    <w:rsid w:val="00A36CF3"/>
    <w:rsid w:val="00A6692B"/>
    <w:rsid w:val="00A964BF"/>
    <w:rsid w:val="00B30022"/>
    <w:rsid w:val="00B30619"/>
    <w:rsid w:val="00C230E2"/>
    <w:rsid w:val="00CF7717"/>
    <w:rsid w:val="00D114C5"/>
    <w:rsid w:val="00DC7B97"/>
    <w:rsid w:val="00ED7286"/>
    <w:rsid w:val="00EE4483"/>
    <w:rsid w:val="00F0652D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10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F065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06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63B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10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F065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06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63B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27C1-B0F3-4A3B-8160-B86F3CC5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2014-11-17T05:39:00Z</cp:lastPrinted>
  <dcterms:created xsi:type="dcterms:W3CDTF">2014-07-03T09:34:00Z</dcterms:created>
  <dcterms:modified xsi:type="dcterms:W3CDTF">2014-12-22T07:06:00Z</dcterms:modified>
</cp:coreProperties>
</file>