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041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4680"/>
        <w:gridCol w:w="1260"/>
        <w:gridCol w:w="4474"/>
      </w:tblGrid>
      <w:tr>
        <w:trPr/>
        <w:tc>
          <w:tcPr>
            <w:tcW w:w="4680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spacing w:val="40"/>
                <w:sz w:val="30"/>
                <w:szCs w:val="30"/>
                <w:lang w:eastAsia="ar-SA"/>
              </w:rPr>
            </w:pPr>
            <w:r>
              <w:rPr>
                <w:spacing w:val="40"/>
                <w:sz w:val="30"/>
                <w:szCs w:val="30"/>
                <w:lang w:eastAsia="ar-SA"/>
              </w:rPr>
              <w:t xml:space="preserve">РЕСПУБЛИКА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spacing w:val="40"/>
                <w:sz w:val="30"/>
                <w:szCs w:val="30"/>
                <w:lang w:eastAsia="ar-SA"/>
              </w:rPr>
            </w:pPr>
            <w:r>
              <w:rPr>
                <w:spacing w:val="40"/>
                <w:sz w:val="30"/>
                <w:szCs w:val="30"/>
                <w:lang w:eastAsia="ar-SA"/>
              </w:rPr>
              <w:t>ТАТАРСТАН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b/>
                <w:caps/>
                <w:sz w:val="10"/>
                <w:szCs w:val="10"/>
                <w:lang w:eastAsia="ar-SA"/>
              </w:rPr>
            </w:pPr>
            <w:r>
              <w:rPr>
                <w:b/>
                <w:caps/>
                <w:sz w:val="10"/>
                <w:szCs w:val="10"/>
                <w:lang w:eastAsia="ar-SA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b/>
                <w:caps/>
                <w:sz w:val="10"/>
                <w:szCs w:val="10"/>
                <w:lang w:eastAsia="ar-SA"/>
              </w:rPr>
            </w:pPr>
            <w:r>
              <w:rPr>
                <w:b/>
                <w:caps/>
                <w:sz w:val="10"/>
                <w:szCs w:val="10"/>
                <w:lang w:eastAsia="ar-SA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caps/>
                <w:spacing w:val="40"/>
                <w:lang w:eastAsia="ar-SA"/>
              </w:rPr>
            </w:pPr>
            <w:r>
              <w:rPr>
                <w:caps/>
                <w:spacing w:val="40"/>
                <w:lang w:eastAsia="ar-SA"/>
              </w:rPr>
              <w:t>глава Сабинского МУНИЦИПАЛЬНОГО района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rPr>
                <w:rFonts w:ascii="Calibri" w:hAnsi="Calibri" w:eastAsia="Calibri"/>
              </w:rPr>
            </w:pPr>
            <w:r>
              <w:rPr/>
              <w:drawing>
                <wp:inline distT="0" distB="0" distL="0" distR="0">
                  <wp:extent cx="638175" cy="800100"/>
                  <wp:effectExtent l="0" t="0" r="0" b="0"/>
                  <wp:docPr id="1" name="Рисунок 1" descr="Сабинский р-н (герб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Сабинский р-н (герб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spacing w:val="40"/>
                <w:sz w:val="30"/>
                <w:szCs w:val="30"/>
                <w:lang w:eastAsia="ar-SA"/>
              </w:rPr>
            </w:pPr>
            <w:r>
              <w:rPr>
                <w:spacing w:val="40"/>
                <w:sz w:val="30"/>
                <w:szCs w:val="30"/>
                <w:lang w:eastAsia="ar-SA"/>
              </w:rPr>
              <w:t>ТАТАРСТАН РЕСПУБЛИКАСЫ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spacing w:val="40"/>
                <w:sz w:val="10"/>
                <w:szCs w:val="10"/>
                <w:lang w:eastAsia="ar-SA"/>
              </w:rPr>
            </w:pPr>
            <w:r>
              <w:rPr>
                <w:spacing w:val="40"/>
                <w:sz w:val="10"/>
                <w:szCs w:val="10"/>
                <w:lang w:eastAsia="ar-SA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spacing w:val="40"/>
                <w:sz w:val="10"/>
                <w:szCs w:val="10"/>
                <w:lang w:eastAsia="ar-SA"/>
              </w:rPr>
            </w:pPr>
            <w:r>
              <w:rPr>
                <w:spacing w:val="40"/>
                <w:sz w:val="10"/>
                <w:szCs w:val="10"/>
                <w:lang w:eastAsia="ar-SA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caps/>
                <w:spacing w:val="40"/>
                <w:lang w:eastAsia="ar-SA"/>
              </w:rPr>
            </w:pPr>
            <w:r>
              <w:rPr>
                <w:caps/>
                <w:spacing w:val="40"/>
                <w:lang w:val="tt-RU" w:eastAsia="ar-SA"/>
              </w:rPr>
              <w:t>С</w:t>
            </w:r>
            <w:r>
              <w:rPr>
                <w:caps/>
                <w:spacing w:val="40"/>
                <w:lang w:eastAsia="ar-SA"/>
              </w:rPr>
              <w:t xml:space="preserve">аба  МУНИЦИПАЛЬ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jc w:val="center"/>
              <w:rPr>
                <w:caps/>
                <w:lang w:val="tt-RU" w:eastAsia="ar-SA"/>
              </w:rPr>
            </w:pPr>
            <w:r>
              <w:rPr>
                <w:caps/>
                <w:spacing w:val="40"/>
                <w:lang w:eastAsia="ar-SA"/>
              </w:rPr>
              <w:t xml:space="preserve">районы башлыгы </w:t>
            </w:r>
          </w:p>
        </w:tc>
      </w:tr>
      <w:tr>
        <w:trPr>
          <w:trHeight w:val="102" w:hRule="atLeast"/>
          <w:cantSplit w:val="true"/>
        </w:trPr>
        <w:tc>
          <w:tcPr>
            <w:tcW w:w="10414" w:type="dxa"/>
            <w:gridSpan w:val="3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153" w:leader="none"/>
                <w:tab w:val="right" w:pos="8306" w:leader="none"/>
              </w:tabs>
              <w:rPr>
                <w:rFonts w:ascii="Lucida Sans Unicode" w:hAnsi="Lucida Sans Unicode"/>
                <w:color w:val="0000FF"/>
                <w:sz w:val="18"/>
                <w:szCs w:val="18"/>
                <w:u w:val="single"/>
                <w:lang w:eastAsia="ar-SA"/>
              </w:rPr>
            </w:pPr>
            <w:r>
              <w:rPr>
                <w:rFonts w:ascii="Lucida Sans Unicode" w:hAnsi="Lucida Sans Unicode"/>
                <w:color w:val="0000FF"/>
                <w:sz w:val="18"/>
                <w:szCs w:val="18"/>
                <w:u w:val="single"/>
                <w:lang w:eastAsia="ar-SA"/>
              </w:rPr>
            </w:r>
          </w:p>
        </w:tc>
      </w:tr>
    </w:tbl>
    <w:p>
      <w:pPr>
        <w:pStyle w:val="Normal"/>
        <w:tabs>
          <w:tab w:val="clear" w:pos="708"/>
          <w:tab w:val="center" w:pos="4153" w:leader="none"/>
          <w:tab w:val="right" w:pos="8306" w:leader="none"/>
        </w:tabs>
        <w:rPr>
          <w:lang w:eastAsia="ar-SA"/>
        </w:rPr>
      </w:pPr>
      <w:r>
        <mc:AlternateContent>
          <mc:Choice Requires="wps">
            <w:drawing>
              <wp:anchor behindDoc="0" distT="13335" distB="13335" distL="13335" distR="13335" simplePos="0" locked="0" layoutInCell="0" allowOverlap="1" relativeHeight="11" wp14:anchorId="46BEBB2A">
                <wp:simplePos x="0" y="0"/>
                <wp:positionH relativeFrom="column">
                  <wp:posOffset>-342900</wp:posOffset>
                </wp:positionH>
                <wp:positionV relativeFrom="paragraph">
                  <wp:posOffset>17780</wp:posOffset>
                </wp:positionV>
                <wp:extent cx="6515100" cy="0"/>
                <wp:effectExtent l="13335" t="13335" r="13335" b="13335"/>
                <wp:wrapNone/>
                <wp:docPr id="2" name="Lin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28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7pt,1.4pt" to="485.95pt,1.4pt" ID="Line 2" stroked="t" o:allowincell="f" style="position:absolute" wp14:anchorId="46BEBB2A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sz w:val="24"/>
          <w:lang w:eastAsia="ar-SA"/>
        </w:rPr>
        <w:t xml:space="preserve">            </w:t>
      </w:r>
      <w:r>
        <w:rPr>
          <w:lang w:eastAsia="ar-SA"/>
        </w:rPr>
        <w:t xml:space="preserve">          </w:t>
      </w:r>
    </w:p>
    <w:p>
      <w:pPr>
        <w:pStyle w:val="Normal"/>
        <w:tabs>
          <w:tab w:val="clear" w:pos="708"/>
          <w:tab w:val="center" w:pos="-1440" w:leader="none"/>
        </w:tabs>
        <w:rPr>
          <w:lang w:eastAsia="ar-SA"/>
        </w:rPr>
      </w:pPr>
      <w:r>
        <w:rPr>
          <w:sz w:val="32"/>
          <w:szCs w:val="32"/>
          <w:lang w:val="tt-RU" w:eastAsia="ar-SA"/>
        </w:rPr>
        <w:t>ПОСТАНОВЛЕНИЕ</w:t>
        <w:tab/>
        <w:tab/>
        <w:tab/>
        <w:tab/>
        <w:tab/>
        <w:tab/>
        <w:tab/>
        <w:t xml:space="preserve">  КАРАР</w:t>
      </w:r>
      <w:r>
        <w:rPr>
          <w:sz w:val="26"/>
          <w:lang w:eastAsia="ar-SA"/>
        </w:rPr>
        <w:tab/>
        <w:tab/>
        <w:tab/>
        <w:tab/>
        <w:tab/>
        <w:tab/>
      </w:r>
    </w:p>
    <w:p>
      <w:pPr>
        <w:pStyle w:val="Normal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>
        <w:rPr>
          <w:rFonts w:eastAsia="Calibri"/>
          <w:sz w:val="28"/>
          <w:szCs w:val="28"/>
        </w:rPr>
        <w:t>_________________</w:t>
        <w:tab/>
        <w:tab/>
        <w:tab/>
        <w:tab/>
        <w:tab/>
        <w:tab/>
        <w:tab/>
        <w:t xml:space="preserve">        №_________</w:t>
      </w:r>
    </w:p>
    <w:p>
      <w:pPr>
        <w:pStyle w:val="Normal"/>
        <w:ind w:right="3683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4108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4108" w:hanging="0"/>
        <w:rPr>
          <w:sz w:val="24"/>
          <w:szCs w:val="24"/>
        </w:rPr>
      </w:pPr>
      <w:r>
        <w:rPr>
          <w:sz w:val="24"/>
          <w:szCs w:val="24"/>
        </w:rPr>
        <w:t>О назначении публичных слушаний по проекту приказа Министерства строительства, архитектуры и жилищно-коммунального строительства Республики Татарстан «О предоставлении разрешения на условно разрешенный вид использования земельного участка или объекта капитального строительства с кадастровым номером 16:35:050201:223»</w:t>
      </w:r>
    </w:p>
    <w:p>
      <w:pPr>
        <w:pStyle w:val="Normal"/>
        <w:ind w:right="4108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4108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На основании письма Министерства строительства, архитектуры и жилищно-коммунального строительства Республики Татарстан от 03.12.2025 №01-09-28212 «О проведении общественного обсуждения», в соответствии со статьями 5.1, 39, Градостроительного кодекса Российской Федерации и частью 4 статьи 14 Федерального закона от 6 октября 2003 г. №131-ФЗ «Об общих принципах организации местного самоуправления в Российской Федерации», частью 3 статьи 5 Закона Республики Татарстан от 23.12.2023 №131-ЗРТ «О перераспределении полномочий между органами местного самоуправления муниципальных образований Республики Татарстан и органами государственной власти Республики Татарстан в области градостроительной деятельности», решением Совета Сабинского муниципального района Республики Татарстан от 20.04.2023 №209 «Об утверждении Положения о порядке организации и проведения публичных слушаний и общественных обсуждений в Сабинском муниципальном районе Республики Татарстан»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  <w:t>ПОСТАНОВЛЯЮ: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Назначить проведение публичных слушаний по проекту приказа Министерства строительства, архитектуры и жилищно-коммунального строительства Республики Татарстан «О предоставлении разрешения на условно разрешенный вид использования земельного участка или объекта капитального строительства» (далее - проект) (приложение).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Определить организатором публичных слушаний – Исполнительный комитет Сабинского муниципального района Республики Татарстан.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Провести публичные слушания по проекту 24 декабря 2025 года в 15:00 в Верхнесиметском доме культуры, расположенном по адресу: Республика Татарстан, Сабинский муниципальный район, с. Верхний Симет ул. Советская, д.32;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Предложения и замечания к проекту в письменной форме, а также заявки на участие в публичных слушаниях с правом выступления могут подаваться по адресу: Сабинский муниципальный район, с. Верхний Симет, ул. Советская, д.32</w:t>
      </w:r>
      <w:r>
        <w:rPr/>
        <w:t xml:space="preserve"> (</w:t>
      </w:r>
      <w:r>
        <w:rPr>
          <w:rFonts w:ascii="Times New Roman" w:hAnsi="Times New Roman"/>
          <w:sz w:val="26"/>
          <w:szCs w:val="26"/>
        </w:rPr>
        <w:t>в рабочие дни – с 8.00 до 16.30). Срок подачи заявок на участие в публичных слушаниях с правом выступления – 23 декабря 2025 года. Предложения и замечания также могут подаваться в письменной или устной форме во время проведения собрания участников публичных слушаний;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Публичные слушания провести согласно порядку, определенном Положения о порядке организации и проведения публичных слушаний и общественных обсуждений в Сабинском муниципальном районе Республики Татарстан, утвержденное решением Совета Сабинского муниципального района Республики Татарстан от 20.04.2023 №209 с учетом требований, установленных градостроительным законодательством.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Организатору публичных слушаний: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срок до 17.12.2025 года опубликовать настоящее постановление на официальном сайте Сабинского муниципального района (http://saby.tatarstan.ru) в разделе «Публичные слушания», а также на официальном портале правовой информации Республики Татарстан в информационно-телекоммуникационной сети «Интернет» по адресу: </w:t>
      </w:r>
      <w:hyperlink r:id="rId3">
        <w:r>
          <w:rPr>
            <w:rStyle w:val="Hyperlink"/>
            <w:rFonts w:ascii="Times New Roman" w:hAnsi="Times New Roman"/>
            <w:color w:val="auto"/>
            <w:sz w:val="26"/>
            <w:szCs w:val="26"/>
          </w:rPr>
          <w:t>http://pravo.tatarstan.ru</w:t>
        </w:r>
      </w:hyperlink>
      <w:r>
        <w:rPr>
          <w:rFonts w:ascii="Times New Roman" w:hAnsi="Times New Roman"/>
          <w:sz w:val="26"/>
          <w:szCs w:val="26"/>
        </w:rPr>
        <w:t>;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оповестить население о начале проведения публичных слушаний на официальном сайте Сабинского муниципального района (</w:t>
      </w:r>
      <w:hyperlink r:id="rId4">
        <w:r>
          <w:rPr>
            <w:rStyle w:val="Hyperlink"/>
            <w:rFonts w:ascii="Times New Roman" w:hAnsi="Times New Roman"/>
            <w:color w:val="auto"/>
            <w:sz w:val="26"/>
            <w:szCs w:val="26"/>
          </w:rPr>
          <w:t>http://saby.tatarstan.ru</w:t>
        </w:r>
      </w:hyperlink>
      <w:r>
        <w:rPr>
          <w:rFonts w:ascii="Times New Roman" w:hAnsi="Times New Roman"/>
          <w:sz w:val="26"/>
          <w:szCs w:val="26"/>
        </w:rPr>
        <w:t>) в разделе «Публичные слушания и на информационных стендах сельского поселения, оборудованных около здания сельского поселения, путем размещения: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информации об официальном сайте, на котором будут размещены проект, подлежащий рассмотрению на публичных слушаниях, и информационные материалы к нему, информацию о дате, времени и месте проведения собрания или собраний участников публичных слушаний.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информации о проекте, подлежащем рассмотрению на публичных слушаниях, и перечень информационных материалов к такому проекту;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информации о порядке и сроках проведения публичных слушаний по проекту, подлежащему рассмотрению на публичных слушаниях;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информации о месте, дате открытия экспозиции или экспозиций проекта, подлежащего рассмотрению на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1134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информации о порядке, сроке и форме внесения участниками публичных слушаний предложений и замечаний, касающихся проекта, подлежащего рассмотрению на публичных слушаниях;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уведомить в смежных землепользователей о проведении публичных слушаний;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обеспечить проведение публичных слушаний в федеральной государственной информационной системе «Единый портал государственных и муниципальных услуг (функций)», путем размещения соответствующей информации и проведением установленных процедур с публикацией также результатов проведения публичных слушаний;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 17.12.2025 года до 24.12.2025 года открыть и провести экспозиции проекта на, подлежащего рассмотрению на публичных слушаниях</w:t>
      </w:r>
      <w:r>
        <w:rPr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здании Исполнительного комитета Верхнесиметского сельского поселения Сабинского муниципального района, расположенному по адресу: Республика Татарстан, Сабинский муниципальный район, с. Верхний Симет, ул. Советская, д.32, и в здании дома культуры, расположенному по адресу: Республика Татарстан, Сабинский муниципальный район, с. Верхний Симет ул. Советская, д.32</w:t>
      </w:r>
      <w:bookmarkStart w:id="0" w:name="_GoBack"/>
      <w:bookmarkEnd w:id="0"/>
      <w:r>
        <w:rPr>
          <w:rFonts w:ascii="Times New Roman" w:hAnsi="Times New Roman"/>
          <w:sz w:val="26"/>
          <w:szCs w:val="26"/>
        </w:rPr>
        <w:t>. Экспозицию возможно посетить и посмотреть в рабочие дни с 8:00 до 16:00. В ходе работы экспозиции должны быть организованы консультирование посетителей экспозиции, распространение информационных материалов о проекте, подлежащем рассмотрению на публичных слушаниях, прием предложений и замечаний, посредством записи в книге (журнале) учета посетителей экспозиции проекта;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56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обеспечить подготовку к публичным слушания, прием и учет предложений и замечаний граждан и должностных лиц, с обязательным рассмотрением на публичных слушаниях, 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56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обеспечить проведение собраний участников публичных слушаний согласно установленным срокам;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56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подготовку и оформление протокола публичных слушаний и заключения о результатах публичных слушаний;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56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 итогам публичных слушаний опубликовать заключение о результатах публичных слушаний на официальном портале правовой информации Республики Татарстан в информационно-телекоммуникационной сети «Интернет» по адресу: </w:t>
      </w:r>
      <w:hyperlink r:id="rId5">
        <w:r>
          <w:rPr>
            <w:rStyle w:val="Hyperlink"/>
            <w:rFonts w:ascii="Times New Roman" w:hAnsi="Times New Roman"/>
            <w:color w:val="auto"/>
            <w:sz w:val="26"/>
            <w:szCs w:val="26"/>
          </w:rPr>
          <w:t>http://pravo.tatarstan.ru</w:t>
        </w:r>
      </w:hyperlink>
      <w:r>
        <w:rPr>
          <w:rFonts w:ascii="Times New Roman" w:hAnsi="Times New Roman"/>
          <w:sz w:val="26"/>
          <w:szCs w:val="26"/>
        </w:rPr>
        <w:t xml:space="preserve"> и официальном сайте Сабинского муниципального района Республики Татарстан в сети «Интернет» по адресу </w:t>
      </w:r>
      <w:hyperlink r:id="rId6">
        <w:r>
          <w:rPr>
            <w:rStyle w:val="Hyperlink"/>
            <w:rFonts w:ascii="Times New Roman" w:hAnsi="Times New Roman"/>
            <w:color w:val="auto"/>
            <w:sz w:val="26"/>
            <w:szCs w:val="26"/>
          </w:rPr>
          <w:t>http://saby.tatarstan.ru</w:t>
        </w:r>
      </w:hyperlink>
      <w:r>
        <w:rPr>
          <w:rStyle w:val="Hyperlink"/>
          <w:rFonts w:ascii="Times New Roman" w:hAnsi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разделе «Публичные слушания.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Установить, что настоящее постановление вступает в силу со дня его официального опубликования.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40" w:before="0" w:after="0"/>
        <w:ind w:left="0" w:firstLine="567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Контроль за исполнением настоящего постановления оставляю за собой.</w:t>
      </w:r>
    </w:p>
    <w:p>
      <w:pPr>
        <w:pStyle w:val="Normal"/>
        <w:ind w:right="1131" w:hanging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right="1131" w:hanging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right="1131" w:hanging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right="1131" w:hanging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right="1131" w:hanging="0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Глава Сабинского </w:t>
      </w:r>
    </w:p>
    <w:p>
      <w:pPr>
        <w:pStyle w:val="Normal"/>
        <w:ind w:right="1131" w:hanging="0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муниципального района </w:t>
        <w:tab/>
        <w:tab/>
        <w:tab/>
        <w:tab/>
        <w:tab/>
        <w:t xml:space="preserve">Р.Н. Минниханов </w:t>
      </w:r>
    </w:p>
    <w:p>
      <w:pPr>
        <w:pStyle w:val="Normal"/>
        <w:ind w:right="1131" w:hanging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right="1131" w:hanging="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right="1131" w:hanging="0"/>
        <w:rPr>
          <w:sz w:val="26"/>
          <w:szCs w:val="26"/>
        </w:rPr>
      </w:pPr>
      <w:r>
        <w:rPr>
          <w:sz w:val="26"/>
          <w:szCs w:val="26"/>
        </w:rPr>
      </w:r>
      <w:r>
        <w:br w:type="page"/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  <mc:AlternateContent>
          <mc:Choice Requires="wpg">
            <w:drawing>
              <wp:anchor behindDoc="0" distT="0" distB="6350" distL="0" distR="0" simplePos="0" locked="0" layoutInCell="0" allowOverlap="1" relativeHeight="3">
                <wp:simplePos x="0" y="0"/>
                <wp:positionH relativeFrom="column">
                  <wp:posOffset>-114935</wp:posOffset>
                </wp:positionH>
                <wp:positionV relativeFrom="paragraph">
                  <wp:posOffset>-63500</wp:posOffset>
                </wp:positionV>
                <wp:extent cx="6366510" cy="2526665"/>
                <wp:effectExtent l="0" t="0" r="0" b="6985"/>
                <wp:wrapNone/>
                <wp:docPr id="3" name="Группа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600" cy="2526840"/>
                          <a:chOff x="0" y="0"/>
                          <a:chExt cx="6366600" cy="2526840"/>
                        </a:xfrm>
                      </wpg:grpSpPr>
                      <wpg:grpSp>
                        <wpg:cNvGrpSpPr/>
                        <wpg:grpSpPr>
                          <a:xfrm>
                            <a:off x="82440" y="0"/>
                            <a:ext cx="6231240" cy="1130400"/>
                          </a:xfrm>
                        </wpg:grpSpPr>
                        <wps:wsp>
                          <wps:cNvSpPr/>
                          <wps:spPr>
                            <a:xfrm>
                              <a:off x="4017240" y="0"/>
                              <a:ext cx="2214360" cy="10393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"/>
                                  <w:ind w:right="15" w:hanging="0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ТАТАРСТАН РЕСПУБЛИКАСЫ </w:t>
                                </w:r>
                              </w:p>
                              <w:p>
                                <w:pPr>
                                  <w:pStyle w:val="Normal"/>
                                  <w:ind w:right="15" w:hanging="0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ТӨЗЕЛЕШ, АРХИТЕКТУРА</w:t>
                                </w:r>
                              </w:p>
                              <w:p>
                                <w:pPr>
                                  <w:pStyle w:val="Normal"/>
                                  <w:ind w:right="15" w:hanging="0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ҺӘМ ТОРАК-КОММУНАЛ</w:t>
                                </w:r>
                                <w:r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</w:rPr>
                                  <w:t>Ь</w:t>
                                </w:r>
                                <w:r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pStyle w:val="Normal"/>
                                  <w:ind w:right="15" w:hanging="0"/>
                                  <w:jc w:val="center"/>
                                  <w:rPr>
                                    <w:caps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ХУҖАЛЫГЫ МИНИСТРЛЫГы</w:t>
                                </w:r>
                              </w:p>
                              <w:p>
                                <w:pPr>
                                  <w:pStyle w:val="Normal"/>
                                  <w:jc w:val="center"/>
                                  <w:rPr>
                                    <w:b/>
                                    <w:caps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lIns="12600" rIns="12600" tIns="12600" bIns="12600" anchor="t">
                            <a:noAutofit/>
                          </wps:bodyPr>
                        </wps:wsp>
                        <wps:wsp>
                          <wps:cNvSpPr/>
                          <wps:spPr>
                            <a:xfrm>
                              <a:off x="0" y="0"/>
                              <a:ext cx="2579400" cy="10018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"/>
                                  <w:numPr>
                                    <w:ilvl w:val="0"/>
                                    <w:numId w:val="0"/>
                                  </w:numPr>
                                  <w:jc w:val="center"/>
                                  <w:outlineLvl w:val="2"/>
                                  <w:rPr>
                                    <w:caps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>
                                  <w:rPr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МИНИСТЕРСТВО СТРОИТЕЛЬСТВА, АРХИТЕКТУРЫ И ЖИЛИЩНО - КОММУНАЛЬНОГО ХОЗЯЙСТВА</w:t>
                                </w:r>
                                <w:r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РЕСПУБЛИКИ ТАТАРСТАН</w:t>
                                </w:r>
                              </w:p>
                              <w:p>
                                <w:pPr>
                                  <w:pStyle w:val="Normal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lIns="12600" rIns="12600" tIns="12600" bIns="12600" anchor="t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560" y="1064160"/>
                              <a:ext cx="6137280" cy="6588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0" y="0"/>
                                <a:ext cx="6137280" cy="18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0" y="64080"/>
                                <a:ext cx="6137280" cy="18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SpPr/>
                          <wps:spPr>
                            <a:xfrm>
                              <a:off x="2750760" y="0"/>
                              <a:ext cx="978480" cy="10234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"/>
                                  <w:rPr/>
                                </w:pPr>
                                <w:r>
                                  <w:rPr/>
                                  <w:drawing>
                                    <wp:inline distT="0" distB="0" distL="0" distR="0">
                                      <wp:extent cx="967740" cy="935355"/>
                                      <wp:effectExtent l="0" t="0" r="0" b="0"/>
                                      <wp:docPr id="7" name="Рисунок 23" descr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Рисунок 23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grayscl/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7740" cy="9353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lIns="12600" rIns="12600" tIns="12600" bIns="12600" anchor="t">
                            <a:noAutofit/>
                          </wps:bodyPr>
                        </wps:wsp>
                      </wpg:grpSp>
                      <wps:wsp>
                        <wps:cNvSpPr/>
                        <wps:spPr>
                          <a:xfrm>
                            <a:off x="0" y="1639440"/>
                            <a:ext cx="6366600" cy="887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lang w:val="tt-RU"/>
                                </w:rPr>
                                <w:t>№</w:t>
                              </w:r>
                              <w:r>
                                <w:rPr>
                                  <w:sz w:val="28"/>
                                </w:rPr>
                                <w:t>__________</w:t>
                              </w:r>
                            </w:p>
                            <w:p>
                              <w:pPr>
                                <w:pStyle w:val="Normal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 Р И К А З</w:t>
                              </w:r>
                              <w:r>
                                <w:rPr>
                                  <w:rFonts w:ascii="Tatar Academy" w:hAnsi="Tatar Academy"/>
                                  <w:sz w:val="28"/>
                                </w:rPr>
                                <w:tab/>
                                <w:tab/>
                                <w:tab/>
                                <w:tab/>
                                <w:tab/>
                                <w:tab/>
                                <w:tab/>
                                <w:tab/>
                                <w:t xml:space="preserve">      </w:t>
                              </w:r>
                              <w:r>
                                <w:rPr>
                                  <w:sz w:val="28"/>
                                  <w:lang w:val="tt-RU"/>
                                </w:rPr>
                                <w:t>Б О Е Р Ы К</w:t>
                              </w:r>
                            </w:p>
                            <w:p>
                              <w:pPr>
                                <w:pStyle w:val="Normal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«_____»______________20__ </w:t>
                              </w:r>
                            </w:p>
                            <w:p>
                              <w:pPr>
                                <w:pStyle w:val="Normal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2" style="position:absolute;margin-left:-9.05pt;margin-top:-5pt;width:501.3pt;height:198.95pt" coordorigin="-181,-100" coordsize="10026,3979">
                <v:group id="shape_0" style="position:absolute;left:-51;top:-100;width:9814;height:1779">
                  <v:rect id="shape_0" ID="Прямоугольник 5" path="m0,0l-2147483645,0l-2147483645,-2147483646l0,-2147483646xe" stroked="f" o:allowincell="f" style="position:absolute;left:6275;top:-100;width:3486;height:1636;mso-wrap-style:square;v-text-anchor:top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Normal"/>
                            <w:ind w:right="15" w:hanging="0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ТАТАРСТАН РЕСПУБЛИКАСЫ </w:t>
                          </w:r>
                        </w:p>
                        <w:p>
                          <w:pPr>
                            <w:pStyle w:val="Normal"/>
                            <w:ind w:right="15" w:hanging="0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ТӨЗЕЛЕШ, АРХИТЕКТУРА</w:t>
                          </w:r>
                        </w:p>
                        <w:p>
                          <w:pPr>
                            <w:pStyle w:val="Normal"/>
                            <w:ind w:right="15" w:hanging="0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ҺӘМ ТОРАК-КОММУНАЛ</w:t>
                          </w:r>
                          <w:r>
                            <w:rPr>
                              <w:caps/>
                              <w:spacing w:val="-30"/>
                              <w:sz w:val="28"/>
                              <w:szCs w:val="28"/>
                            </w:rPr>
                            <w:t>Ь</w:t>
                          </w:r>
                          <w:r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</w:t>
                          </w:r>
                        </w:p>
                        <w:p>
                          <w:pPr>
                            <w:pStyle w:val="Normal"/>
                            <w:ind w:right="15" w:hanging="0"/>
                            <w:jc w:val="center"/>
                            <w:rPr>
                              <w:caps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ХУҖАЛЫГЫ МИНИСТРЛЫГы</w:t>
                          </w:r>
                        </w:p>
                        <w:p>
                          <w:pPr>
                            <w:pStyle w:val="Normal"/>
                            <w:jc w:val="center"/>
                            <w:rPr>
                              <w:b/>
                              <w:caps/>
                              <w:sz w:val="22"/>
                              <w:szCs w:val="22"/>
                              <w:lang w:val="tt-RU"/>
                            </w:rPr>
                          </w:pPr>
                          <w:r>
                            <w:rPr/>
                          </w:r>
                        </w:p>
                      </w:txbxContent>
                    </v:textbox>
                    <w10:wrap type="none"/>
                  </v:rect>
                  <v:rect id="shape_0" ID="Прямоугольник 6" path="m0,0l-2147483645,0l-2147483645,-2147483646l0,-2147483646xe" stroked="f" o:allowincell="f" style="position:absolute;left:-51;top:-100;width:4061;height:1577;mso-wrap-style:square;v-text-anchor:top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Normal"/>
                            <w:numPr>
                              <w:ilvl w:val="0"/>
                              <w:numId w:val="0"/>
                            </w:numPr>
                            <w:jc w:val="center"/>
                            <w:outlineLvl w:val="2"/>
                            <w:rPr>
                              <w:caps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>
                            <w:rPr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МИНИСТЕРСТВО СТРОИТЕЛЬСТВА, АРХИТЕКТУРЫ И ЖИЛИЩНО - КОММУНАЛЬНОГО ХОЗЯЙСТВА</w:t>
                          </w:r>
                          <w:r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РЕСПУБЛИКИ ТАТАРСТАН</w:t>
                          </w:r>
                        </w:p>
                        <w:p>
                          <w:pPr>
                            <w:pStyle w:val="Normal"/>
                            <w:jc w:val="center"/>
                            <w:rPr>
                              <w:b/>
                              <w:sz w:val="22"/>
                              <w:szCs w:val="22"/>
                              <w:lang w:val="tt-RU"/>
                            </w:rPr>
                          </w:pPr>
                          <w:r>
                            <w:rPr/>
                          </w:r>
                        </w:p>
                      </w:txbxContent>
                    </v:textbox>
                    <w10:wrap type="none"/>
                  </v:rect>
                  <v:group id="shape_0" style="position:absolute;left:4;top:1577;width:9664;height:103">
                    <v:line id="shape_0" from="3,1576" to="9667,1578" ID="Прямая соединительная линия 9" stroked="t" o:allowincell="f" style="position:absolute">
                      <v:stroke color="black" weight="25560" joinstyle="round" endcap="flat"/>
                      <v:fill o:detectmouseclick="t" on="false"/>
                      <w10:wrap type="none"/>
                    </v:line>
                    <v:line id="shape_0" from="3,1677" to="9667,1679" ID="Прямая соединительная линия 10" stroked="t" o:allowincell="f" style="position:absolute">
                      <v:stroke color="black" weight="12600" joinstyle="round" endcap="flat"/>
                      <v:fill o:detectmouseclick="t" on="false"/>
                      <w10:wrap type="none"/>
                    </v:line>
                  </v:group>
                  <v:rect id="shape_0" ID="Прямоугольник 11" path="m0,0l-2147483645,0l-2147483645,-2147483646l0,-2147483646xe" stroked="f" o:allowincell="f" style="position:absolute;left:4281;top:-100;width:1540;height:1611;mso-wrap-style:none;v-text-anchor:middle"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967740" cy="935355"/>
                                <wp:effectExtent l="0" t="0" r="0" b="0"/>
                                <wp:docPr id="9" name="Рисунок 23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Рисунок 23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7740" cy="935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none"/>
                  </v:rect>
                </v:group>
                <v:rect id="shape_0" ID="Прямоугольник 12" path="m0,0l-2147483645,0l-2147483645,-2147483646l0,-2147483646xe" stroked="f" o:allowincell="f" style="position:absolute;left:-181;top:2482;width:10025;height:1396;mso-wrap-style:square;v-text-anchor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lang w:val="tt-RU"/>
                          </w:rPr>
                          <w:t>№</w:t>
                        </w:r>
                        <w:r>
                          <w:rPr>
                            <w:sz w:val="28"/>
                          </w:rPr>
                          <w:t>__________</w:t>
                        </w:r>
                      </w:p>
                      <w:p>
                        <w:pPr>
                          <w:pStyle w:val="Normal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 Р И К А З</w:t>
                        </w:r>
                        <w:r>
                          <w:rPr>
                            <w:rFonts w:ascii="Tatar Academy" w:hAnsi="Tatar Academy"/>
                            <w:sz w:val="28"/>
                          </w:rPr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 xml:space="preserve">      </w:t>
                        </w:r>
                        <w:r>
                          <w:rPr>
                            <w:sz w:val="28"/>
                            <w:lang w:val="tt-RU"/>
                          </w:rPr>
                          <w:t>Б О Е Р Ы К</w:t>
                        </w:r>
                      </w:p>
                      <w:p>
                        <w:pPr>
                          <w:pStyle w:val="Normal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«_____»______________20__ </w:t>
                        </w:r>
                      </w:p>
                      <w:p>
                        <w:pPr>
                          <w:pStyle w:val="Normal"/>
                          <w:jc w:val="center"/>
                          <w:rPr>
                            <w:sz w:val="28"/>
                          </w:rPr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v:group>
            </w:pict>
          </mc:Fallback>
        </mc:AlternateContent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jc w:val="center"/>
        <w:rPr>
          <w:rFonts w:ascii="Tatar Academy" w:hAnsi="Tatar Academy"/>
          <w:b/>
          <w:color w:val="800000"/>
          <w:sz w:val="28"/>
        </w:rPr>
      </w:pPr>
      <w:r>
        <w:rPr>
          <w:rFonts w:ascii="Tatar Academy" w:hAnsi="Tatar Academy"/>
          <w:b/>
          <w:color w:val="800000"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sz w:val="28"/>
        </w:rPr>
      </w:pPr>
      <w:r>
        <w:rPr>
          <w:b/>
          <w:sz w:val="28"/>
        </w:rPr>
        <w:t>ПРОЕКТ</w:t>
      </w:r>
    </w:p>
    <w:p>
      <w:pPr>
        <w:pStyle w:val="Normal"/>
        <w:rPr>
          <w:b/>
          <w:sz w:val="28"/>
        </w:rPr>
      </w:pPr>
      <w:r>
        <w:rPr/>
        <mc:AlternateContent>
          <mc:Choice Requires="wpg">
            <w:drawing>
              <wp:inline distT="0" distB="0" distL="0" distR="0">
                <wp:extent cx="6411595" cy="866775"/>
                <wp:effectExtent l="114300" t="0" r="114300" b="0"/>
                <wp:docPr id="10" name="Полотно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600" cy="866880"/>
                          <a:chOff x="0" y="0"/>
                          <a:chExt cx="6411600" cy="866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411600" cy="866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Полотно 1" style="position:absolute;margin-left:0pt;margin-top:-68.3pt;width:504.85pt;height:68.25pt" coordorigin="0,-1366" coordsize="10097,1365">
                <v:rect id="shape_0" ID="Прямоугольник 14" path="m0,0l-2147483645,0l-2147483645,-2147483646l0,-2147483646xe" stroked="f" o:allowincell="f" style="position:absolute;left:0;top:-1366;width:10096;height:1364;mso-wrap-style:none;v-text-anchor:middle;mso-position-vertical:top">
                  <v:fill o:detectmouseclick="t" on="false"/>
                  <v:stroke color="#3465a4" joinstyle="round" endcap="flat"/>
                  <w10:wrap type="square"/>
                </v:rect>
              </v:group>
            </w:pict>
          </mc:Fallback>
        </mc:AlternateContent>
      </w:r>
    </w:p>
    <w:p>
      <w:pPr>
        <w:pStyle w:val="Normal"/>
        <w:tabs>
          <w:tab w:val="clear" w:pos="708"/>
          <w:tab w:val="left" w:pos="6237" w:leader="none"/>
        </w:tabs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tabs>
          <w:tab w:val="clear" w:pos="708"/>
          <w:tab w:val="left" w:pos="6237" w:leader="none"/>
        </w:tabs>
        <w:jc w:val="center"/>
        <w:rPr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О предоставлении разрешения на условно разрешенный </w:t>
      </w:r>
    </w:p>
    <w:p>
      <w:pPr>
        <w:pStyle w:val="Normal"/>
        <w:tabs>
          <w:tab w:val="clear" w:pos="708"/>
          <w:tab w:val="left" w:pos="6237" w:leader="none"/>
        </w:tabs>
        <w:jc w:val="center"/>
        <w:rPr>
          <w:sz w:val="24"/>
          <w:szCs w:val="24"/>
        </w:rPr>
      </w:pPr>
      <w:r>
        <w:rPr>
          <w:rFonts w:eastAsia="Calibri"/>
          <w:b/>
          <w:sz w:val="24"/>
          <w:szCs w:val="24"/>
        </w:rPr>
        <w:t>вид использования земельного участка или объекта капитального строительства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ind w:right="-57" w:firstLine="680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со статьей 39 Градостроительного кодекса Российской Федерации, Законом Республики Татарстан от 23 декабря 2023 года № 131-ЗРТ «О перераспределении полномочий между органами местного самоуправления муниципальных образований Республики Татарстан и органами государственной власти Республики Татарстан в области градостроительной деятельности», учитывая рекомендации комиссии по подготовке проекта правил землепользования и застройки в Республике Татарстан, п р и к а з ы в а ю:</w:t>
      </w:r>
    </w:p>
    <w:p>
      <w:pPr>
        <w:pStyle w:val="NoSpacing"/>
        <w:widowControl w:val="false"/>
        <w:suppressAutoHyphens w:val="true"/>
        <w:ind w:right="-57" w:firstLine="680"/>
        <w:jc w:val="both"/>
        <w:rPr>
          <w:sz w:val="24"/>
          <w:szCs w:val="24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1.Предоставить Верхнесиметскому</w:t>
      </w:r>
      <w:r>
        <w:rPr>
          <w:rFonts w:eastAsia="Times New Roman" w:ascii="Times New Roman" w:hAnsi="Times New Roman"/>
          <w:color w:val="000000"/>
          <w:sz w:val="24"/>
          <w:szCs w:val="24"/>
          <w:lang w:eastAsia="zh-CN"/>
        </w:rPr>
        <w:t xml:space="preserve"> сельскому исполнительному комитету Сабинского муни</w:t>
      </w:r>
      <w:r>
        <w:rPr>
          <w:rFonts w:eastAsia="Times New Roman" w:ascii="Times New Roman" w:hAnsi="Times New Roman"/>
          <w:sz w:val="24"/>
          <w:szCs w:val="24"/>
          <w:lang w:eastAsia="ru-RU"/>
        </w:rPr>
        <w:t>ципального района Республики Татарстан разрешение на условно разрешенный вид использования земельного участка с кадастровым номером 16:35:050201:223, площадью 1638 кв. м, расположенного по адресу: Республика Татарстан, Сабинский муниципальный район, Верхнесиметское сельское поселение, с Нижний Симет, ул. Ленина, д. 60 - «д</w:t>
      </w:r>
      <w:r>
        <w:rPr>
          <w:rFonts w:eastAsia="Times New Roman" w:ascii="Times New Roman" w:hAnsi="Times New Roman"/>
          <w:bCs/>
          <w:sz w:val="24"/>
          <w:szCs w:val="24"/>
          <w:lang w:eastAsia="ru-RU"/>
        </w:rPr>
        <w:t>ля ведения личного подсобного хозяйства (приу</w:t>
      </w:r>
      <w:r>
        <w:rPr>
          <w:rFonts w:eastAsia="Times New Roman" w:ascii="Times New Roman" w:hAnsi="Times New Roman"/>
          <w:sz w:val="24"/>
          <w:szCs w:val="24"/>
          <w:lang w:eastAsia="ru-RU"/>
        </w:rPr>
        <w:t>садебный земельный участок)» в многофункциональной общественно-деловой зоне (ОД) правил землепользования и застройки муниципального образования «Верхнесиметское сельское поселение» Сабинского муниципального района Республики Татарстан.</w:t>
      </w:r>
    </w:p>
    <w:p>
      <w:pPr>
        <w:pStyle w:val="Normal"/>
        <w:widowControl w:val="false"/>
        <w:ind w:right="-57" w:firstLine="680"/>
        <w:jc w:val="both"/>
        <w:rPr>
          <w:sz w:val="24"/>
          <w:szCs w:val="24"/>
        </w:rPr>
      </w:pPr>
      <w:r>
        <w:rPr>
          <w:sz w:val="24"/>
          <w:szCs w:val="24"/>
        </w:rPr>
        <w:t>2.Сектору взаимодействия со средствами массовой информации                           (Р.Ж. Зайнуллиной) обеспечить размещение настоящего приказа на официальном сайте Министерства строительства, архитектуры и жилищно-коммунального хозяйства Республики Татарстан в информационно-телекоммуникационной сети «Интернет».</w:t>
      </w:r>
    </w:p>
    <w:p>
      <w:pPr>
        <w:pStyle w:val="Normal"/>
        <w:widowControl w:val="false"/>
        <w:ind w:right="-57" w:firstLine="680"/>
        <w:jc w:val="both"/>
        <w:rPr>
          <w:sz w:val="24"/>
          <w:szCs w:val="24"/>
        </w:rPr>
      </w:pPr>
      <w:r>
        <w:rPr>
          <w:sz w:val="24"/>
          <w:szCs w:val="24"/>
        </w:rPr>
        <w:t>3.Отделу обеспечения деятельности комиссии по подготовке проекта правил землепользования и застройки в Республике Татарстан Департамента развития территорий (А.В. Ароновой) обеспечить направление настоящего приказа на официальное опубликование на Официальном портале правовой информации Республики Татарстан (pravo.tatarstan.ru).</w:t>
      </w:r>
    </w:p>
    <w:p>
      <w:pPr>
        <w:pStyle w:val="Normal"/>
        <w:widowControl w:val="false"/>
        <w:ind w:right="-57" w:firstLine="680"/>
        <w:jc w:val="both"/>
        <w:rPr>
          <w:sz w:val="24"/>
          <w:szCs w:val="24"/>
        </w:rPr>
      </w:pPr>
      <w:r>
        <w:rPr>
          <w:sz w:val="24"/>
          <w:szCs w:val="24"/>
        </w:rPr>
        <w:t>4.Установить, что настоящий приказ вступает в силу со дня его официального опубликования.</w:t>
      </w:r>
    </w:p>
    <w:p>
      <w:pPr>
        <w:pStyle w:val="Normal"/>
        <w:widowControl w:val="false"/>
        <w:ind w:right="-57" w:firstLine="680"/>
        <w:jc w:val="both"/>
        <w:rPr>
          <w:sz w:val="24"/>
          <w:szCs w:val="24"/>
        </w:rPr>
      </w:pPr>
      <w:r>
        <w:rPr>
          <w:sz w:val="24"/>
          <w:szCs w:val="24"/>
        </w:rPr>
        <w:t>5.Контроль за исполнением настоящего приказа оставляю за собой.</w:t>
      </w:r>
    </w:p>
    <w:p>
      <w:pPr>
        <w:pStyle w:val="Normal"/>
        <w:widowControl w:val="false"/>
        <w:ind w:right="-57" w:firstLine="68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ind w:right="-57" w:firstLine="68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ind w:right="-57" w:firstLine="68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96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825"/>
        <w:gridCol w:w="4813"/>
      </w:tblGrid>
      <w:tr>
        <w:trPr/>
        <w:tc>
          <w:tcPr>
            <w:tcW w:w="4825" w:type="dxa"/>
            <w:tcBorders/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Руководитель Департамента</w:t>
            </w:r>
          </w:p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развития территорий</w:t>
            </w:r>
          </w:p>
        </w:tc>
        <w:tc>
          <w:tcPr>
            <w:tcW w:w="4813" w:type="dxa"/>
            <w:tcBorders/>
          </w:tcPr>
          <w:p>
            <w:pPr>
              <w:pStyle w:val="Normal"/>
              <w:widowControl w:val="false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А.И. Ахметзянов</w:t>
            </w:r>
          </w:p>
        </w:tc>
      </w:tr>
    </w:tbl>
    <w:p>
      <w:pPr>
        <w:pStyle w:val="Normal"/>
        <w:ind w:right="1131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type w:val="nextPage"/>
          <w:pgSz w:w="11906" w:h="16838"/>
          <w:pgMar w:left="1418" w:right="851" w:gutter="0" w:header="0" w:top="1134" w:footer="0" w:bottom="1134"/>
          <w:pgNumType w:start="1" w:fmt="decimal"/>
          <w:formProt w:val="false"/>
          <w:textDirection w:val="lrTb"/>
          <w:docGrid w:type="default" w:linePitch="381" w:charSpace="0"/>
        </w:sectPr>
        <w:pStyle w:val="Normal"/>
        <w:ind w:right="1131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Правила землепользования и застройки МО «Верхнесиметское сельское поселение» Сабинского муниципального района Республики Татарстан от 12.08.2021 №70</w:t>
      </w:r>
    </w:p>
    <w:p>
      <w:pPr>
        <w:pStyle w:val="Normal"/>
        <w:rPr/>
      </w:pPr>
      <w:bookmarkStart w:id="1" w:name="_GoBack_Копия_1"/>
      <w:bookmarkEnd w:id="1"/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55245</wp:posOffset>
            </wp:positionH>
            <wp:positionV relativeFrom="paragraph">
              <wp:posOffset>108585</wp:posOffset>
            </wp:positionV>
            <wp:extent cx="3916045" cy="3844925"/>
            <wp:effectExtent l="0" t="0" r="0" b="0"/>
            <wp:wrapSquare wrapText="largest"/>
            <wp:docPr id="1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6103620</wp:posOffset>
            </wp:positionH>
            <wp:positionV relativeFrom="paragraph">
              <wp:posOffset>52705</wp:posOffset>
            </wp:positionV>
            <wp:extent cx="2748915" cy="5339715"/>
            <wp:effectExtent l="0" t="0" r="0" b="0"/>
            <wp:wrapSquare wrapText="largest"/>
            <wp:docPr id="1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14188" r="80899" b="1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                </w:t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Многофункциональная общественно-деловая зона</w:t>
      </w:r>
      <w:r>
        <w:rPr>
          <w:rFonts w:eastAsia="Calibri" w:eastAsiaTheme="minorHAnsi"/>
          <w:b/>
          <w:bCs/>
          <w:sz w:val="24"/>
          <w:szCs w:val="24"/>
          <w:lang w:eastAsia="en-US"/>
        </w:rPr>
        <w:t xml:space="preserve"> (ОД)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Генеральный план МО «Верхнесиметское сельское поселение» Сабинского муниципального района Республики Татарстан 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5149215</wp:posOffset>
            </wp:positionH>
            <wp:positionV relativeFrom="paragraph">
              <wp:posOffset>69850</wp:posOffset>
            </wp:positionV>
            <wp:extent cx="3506470" cy="3462655"/>
            <wp:effectExtent l="0" t="0" r="0" b="0"/>
            <wp:wrapSquare wrapText="largest"/>
            <wp:docPr id="1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-12700</wp:posOffset>
            </wp:positionH>
            <wp:positionV relativeFrom="paragraph">
              <wp:posOffset>45720</wp:posOffset>
            </wp:positionV>
            <wp:extent cx="3575685" cy="3531235"/>
            <wp:effectExtent l="0" t="0" r="0" b="0"/>
            <wp:wrapSquare wrapText="largest"/>
            <wp:docPr id="1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534" t="18986" r="18262" b="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4"/>
          <w:szCs w:val="24"/>
        </w:rPr>
      </w:pPr>
      <w:r>
        <w:rPr>
          <w:rFonts w:eastAsia="Calibri" w:eastAsiaTheme="minorHAnsi"/>
          <w:b/>
          <w:sz w:val="24"/>
          <w:szCs w:val="24"/>
          <w:lang w:eastAsia="en-US"/>
        </w:rPr>
        <w:t xml:space="preserve"> </w:t>
      </w:r>
      <w:r>
        <w:rPr>
          <w:rFonts w:eastAsia="Calibri" w:eastAsiaTheme="minorHAnsi"/>
          <w:b/>
          <w:sz w:val="24"/>
          <w:szCs w:val="24"/>
          <w:lang w:eastAsia="en-US"/>
        </w:rPr>
        <w:t>Зона специализированной общественной застройки</w:t>
        <w:tab/>
        <w:tab/>
        <w:tab/>
        <w:t xml:space="preserve">ЗОУИТ                           </w:t>
      </w:r>
      <w:r>
        <w:rPr>
          <w:rFonts w:eastAsia="Calibri" w:eastAsiaTheme="minorHAnsi"/>
          <w:sz w:val="24"/>
          <w:szCs w:val="24"/>
          <w:lang w:eastAsia="en-US"/>
        </w:rPr>
        <w:t xml:space="preserve"> </w:t>
      </w:r>
    </w:p>
    <w:p>
      <w:pPr>
        <w:pStyle w:val="Normal"/>
        <w:rPr>
          <w:b/>
          <w:sz w:val="24"/>
          <w:szCs w:val="24"/>
        </w:rPr>
      </w:pPr>
      <w:r>
        <w:rPr>
          <w:rFonts w:eastAsia="Calibri" w:eastAsiaTheme="minorHAnsi"/>
          <w:lang w:eastAsia="en-US"/>
        </w:rPr>
        <w:tab/>
        <w:tab/>
        <w:tab/>
        <w:tab/>
        <w:tab/>
        <w:tab/>
        <w:tab/>
        <w:tab/>
        <w:tab/>
        <w:tab/>
        <w:tab/>
        <w:t xml:space="preserve">- </w:t>
      </w:r>
      <w:r>
        <w:rPr>
          <w:rFonts w:eastAsia="Calibri" w:eastAsiaTheme="minorHAnsi"/>
          <w:sz w:val="24"/>
          <w:szCs w:val="24"/>
          <w:lang w:eastAsia="en-US"/>
        </w:rPr>
        <w:t>Водоохранная зона поверхностного водного объекта</w:t>
      </w:r>
    </w:p>
    <w:p>
      <w:pPr>
        <w:pStyle w:val="Normal"/>
        <w:rPr>
          <w:b/>
          <w:sz w:val="24"/>
          <w:szCs w:val="24"/>
        </w:rPr>
      </w:pPr>
      <w:r>
        <w:rPr>
          <w:rFonts w:eastAsia="Calibri" w:eastAsiaTheme="minorHAnsi"/>
          <w:sz w:val="24"/>
          <w:szCs w:val="24"/>
          <w:lang w:eastAsia="en-US"/>
        </w:rPr>
        <w:tab/>
        <w:tab/>
        <w:tab/>
        <w:tab/>
        <w:tab/>
        <w:tab/>
        <w:tab/>
        <w:tab/>
        <w:tab/>
        <w:tab/>
        <w:tab/>
        <w:t>- Охранная зона газопроводов</w:t>
      </w:r>
    </w:p>
    <w:p>
      <w:pPr>
        <w:pStyle w:val="Normal"/>
        <w:rPr>
          <w:b/>
          <w:sz w:val="24"/>
          <w:szCs w:val="24"/>
        </w:rPr>
      </w:pPr>
      <w:r>
        <w:rPr>
          <w:rFonts w:eastAsia="Calibri" w:eastAsiaTheme="minorHAnsi"/>
          <w:sz w:val="24"/>
          <w:szCs w:val="24"/>
          <w:lang w:eastAsia="en-US"/>
        </w:rPr>
        <w:tab/>
        <w:tab/>
        <w:tab/>
        <w:tab/>
        <w:tab/>
        <w:tab/>
        <w:tab/>
        <w:tab/>
        <w:tab/>
        <w:tab/>
        <w:tab/>
        <w:t>- Охрана зона объектов электросетевого хозяйства</w:t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>Многофункциональная общественно-деловая зона</w:t>
      </w:r>
      <w:r>
        <w:rPr>
          <w:rFonts w:eastAsia="Calibri" w:eastAsiaTheme="minorHAnsi"/>
          <w:b/>
          <w:bCs/>
          <w:sz w:val="24"/>
          <w:szCs w:val="24"/>
          <w:lang w:eastAsia="en-US"/>
        </w:rPr>
        <w:t xml:space="preserve"> (ОД)</w:t>
      </w:r>
    </w:p>
    <w:tbl>
      <w:tblPr>
        <w:tblW w:w="14630" w:type="dxa"/>
        <w:jc w:val="left"/>
        <w:tblInd w:w="-61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noVBand="1" w:val="04a0" w:noHBand="0" w:lastColumn="0" w:firstColumn="1" w:lastRow="0" w:firstRow="1"/>
      </w:tblPr>
      <w:tblGrid>
        <w:gridCol w:w="765"/>
        <w:gridCol w:w="4345"/>
        <w:gridCol w:w="2089"/>
        <w:gridCol w:w="2161"/>
        <w:gridCol w:w="2320"/>
        <w:gridCol w:w="2949"/>
      </w:tblGrid>
      <w:tr>
        <w:trPr/>
        <w:tc>
          <w:tcPr>
            <w:tcW w:w="51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  <w:bCs/>
              </w:rPr>
              <w:t>Вид разрешенного использования</w:t>
            </w:r>
          </w:p>
        </w:tc>
        <w:tc>
          <w:tcPr>
            <w:tcW w:w="951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Предельные размеры земельных участков и предельные параметры разрешенного строительства и реконструкции объектов капитального строительства</w:t>
            </w:r>
          </w:p>
        </w:tc>
      </w:tr>
      <w:tr>
        <w:trPr>
          <w:trHeight w:val="328" w:hRule="atLeast"/>
        </w:trPr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Код</w:t>
            </w:r>
          </w:p>
        </w:tc>
        <w:tc>
          <w:tcPr>
            <w:tcW w:w="4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2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размер земельного участка, кв.м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количество этажей / высота строения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максимальный процент застройки</w:t>
            </w:r>
          </w:p>
        </w:tc>
        <w:tc>
          <w:tcPr>
            <w:tcW w:w="2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минимальные отступы от границ земельного участка, м</w:t>
            </w:r>
          </w:p>
        </w:tc>
      </w:tr>
      <w:tr>
        <w:trPr/>
        <w:tc>
          <w:tcPr>
            <w:tcW w:w="14629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b/>
              </w:rPr>
              <w:t>Условно разрешенные виды разрешенного использования</w:t>
            </w:r>
          </w:p>
        </w:tc>
      </w:tr>
      <w:tr>
        <w:trPr/>
        <w:tc>
          <w:tcPr>
            <w:tcW w:w="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>
            <w:pPr>
              <w:pStyle w:val="Normal"/>
              <w:widowControl w:val="false"/>
              <w:spacing w:lineRule="atLeast" w:line="18" w:before="0" w:after="160"/>
              <w:rPr/>
            </w:pPr>
            <w:r>
              <w:rPr/>
              <w:t>2.2</w:t>
            </w:r>
          </w:p>
        </w:tc>
        <w:tc>
          <w:tcPr>
            <w:tcW w:w="4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>
            <w:pPr>
              <w:pStyle w:val="Normal"/>
              <w:widowControl w:val="false"/>
              <w:spacing w:lineRule="atLeast" w:line="18" w:before="0" w:after="160"/>
              <w:rPr>
                <w:bCs/>
              </w:rPr>
            </w:pPr>
            <w:r>
              <w:rPr>
                <w:bCs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2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>
            <w:pPr>
              <w:pStyle w:val="Normal"/>
              <w:widowControl w:val="false"/>
              <w:spacing w:lineRule="atLeast" w:line="18"/>
              <w:rPr/>
            </w:pPr>
            <w:r>
              <w:rPr/>
              <w:t xml:space="preserve">мин. – 1000 </w:t>
            </w:r>
          </w:p>
          <w:p>
            <w:pPr>
              <w:pStyle w:val="Normal"/>
              <w:widowControl w:val="false"/>
              <w:spacing w:lineRule="atLeast" w:line="18" w:before="0" w:after="160"/>
              <w:rPr/>
            </w:pPr>
            <w:r>
              <w:rPr/>
              <w:t>макс. – 2500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>
            <w:pPr>
              <w:pStyle w:val="Normal"/>
              <w:widowControl w:val="false"/>
              <w:spacing w:lineRule="atLeast" w:line="18" w:before="0" w:after="160"/>
              <w:rPr/>
            </w:pPr>
            <w:r>
              <w:rPr/>
              <w:t>3 этажа/18 м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>
            <w:pPr>
              <w:pStyle w:val="Normal"/>
              <w:widowControl w:val="false"/>
              <w:spacing w:lineRule="atLeast" w:line="18" w:before="0" w:after="160"/>
              <w:rPr/>
            </w:pPr>
            <w:r>
              <w:rPr/>
              <w:t>40 %</w:t>
            </w:r>
          </w:p>
        </w:tc>
        <w:tc>
          <w:tcPr>
            <w:tcW w:w="2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>
            <w:pPr>
              <w:pStyle w:val="Normal"/>
              <w:widowControl w:val="false"/>
              <w:spacing w:lineRule="atLeast" w:line="18" w:before="0" w:after="160"/>
              <w:rPr/>
            </w:pPr>
            <w:r>
              <w:rPr/>
              <w:t>5/3</w:t>
            </w:r>
          </w:p>
        </w:tc>
      </w:tr>
    </w:tbl>
    <w:p>
      <w:pPr>
        <w:pStyle w:val="Normal"/>
        <w:spacing w:before="0" w:after="160"/>
        <w:rPr>
          <w:sz w:val="24"/>
          <w:szCs w:val="24"/>
        </w:rPr>
      </w:pPr>
      <w:r>
        <w:rPr/>
      </w:r>
    </w:p>
    <w:sectPr>
      <w:footerReference w:type="default" r:id="rId13"/>
      <w:type w:val="nextPage"/>
      <w:pgSz w:orient="landscape" w:w="16838" w:h="11906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Arial Black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T Astra Serif">
    <w:charset w:val="01"/>
    <w:family w:val="roman"/>
    <w:pitch w:val="variable"/>
  </w:font>
  <w:font w:name="Courier New">
    <w:charset w:val="01"/>
    <w:family w:val="roman"/>
    <w:pitch w:val="variable"/>
  </w:font>
  <w:font w:name="Peterburg">
    <w:charset w:val="01"/>
    <w:family w:val="roman"/>
    <w:pitch w:val="variable"/>
  </w:font>
  <w:font w:name="Lucida Sans Unicode">
    <w:charset w:val="01"/>
    <w:family w:val="roman"/>
    <w:pitch w:val="variable"/>
  </w:font>
  <w:font w:name="Tatar Academy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111"/>
      <w:numFmt w:val="decimal"/>
      <w:lvlText w:val="%1."/>
      <w:lvlJc w:val="left"/>
      <w:pPr>
        <w:tabs>
          <w:tab w:val="num" w:pos="432"/>
        </w:tabs>
        <w:ind w:left="432" w:hanging="432"/>
      </w:pPr>
      <w:rPr/>
    </w:lvl>
    <w:lvl w:ilvl="1">
      <w:start w:val="1"/>
      <w:pStyle w:val="2111"/>
      <w:numFmt w:val="decimal"/>
      <w:lvlText w:val="%1.%2."/>
      <w:lvlJc w:val="left"/>
      <w:pPr>
        <w:tabs>
          <w:tab w:val="num" w:pos="4971"/>
        </w:tabs>
        <w:ind w:left="4971" w:hanging="576"/>
      </w:pPr>
      <w:rPr/>
    </w:lvl>
    <w:lvl w:ilvl="2">
      <w:start w:val="1"/>
      <w:pStyle w:val="311"/>
      <w:numFmt w:val="decimal"/>
      <w:lvlText w:val="%1.%2.%3"/>
      <w:lvlJc w:val="left"/>
      <w:pPr>
        <w:tabs>
          <w:tab w:val="num" w:pos="1430"/>
        </w:tabs>
        <w:ind w:left="1430" w:hanging="720"/>
      </w:pPr>
      <w:rPr/>
    </w:lvl>
    <w:lvl w:ilvl="3">
      <w:start w:val="1"/>
      <w:pStyle w:val="4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pStyle w:val="Heading5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pStyle w:val="Heading6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pStyle w:val="Heading7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7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61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3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60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/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–"/>
      <w:lvlJc w:val="left"/>
      <w:pPr>
        <w:tabs>
          <w:tab w:val="num" w:pos="851"/>
        </w:tabs>
        <w:ind w:left="1078" w:hanging="22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"/>
      <w:lvlJc w:val="left"/>
      <w:pPr>
        <w:tabs>
          <w:tab w:val="num" w:pos="1134"/>
        </w:tabs>
        <w:ind w:left="0" w:firstLine="851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"/>
      <w:lvlJc w:val="left"/>
      <w:pPr>
        <w:tabs>
          <w:tab w:val="num" w:pos="2699"/>
        </w:tabs>
        <w:ind w:left="269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800"/>
        </w:tabs>
        <w:ind w:left="1160" w:firstLine="349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2240"/>
        </w:tabs>
        <w:ind w:left="22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960"/>
        </w:tabs>
        <w:ind w:left="2960" w:hanging="180"/>
      </w:pPr>
      <w:rPr/>
    </w:lvl>
    <w:lvl w:ilvl="3">
      <w:start w:val="1"/>
      <w:numFmt w:val="decimal"/>
      <w:lvlText w:val="%4."/>
      <w:lvlJc w:val="left"/>
      <w:pPr>
        <w:tabs>
          <w:tab w:val="num" w:pos="3680"/>
        </w:tabs>
        <w:ind w:left="36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4400"/>
        </w:tabs>
        <w:ind w:left="44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5120"/>
        </w:tabs>
        <w:ind w:left="5120" w:hanging="180"/>
      </w:pPr>
      <w:rPr/>
    </w:lvl>
    <w:lvl w:ilvl="6">
      <w:start w:val="1"/>
      <w:numFmt w:val="decimal"/>
      <w:lvlText w:val="%7."/>
      <w:lvlJc w:val="left"/>
      <w:pPr>
        <w:tabs>
          <w:tab w:val="num" w:pos="5840"/>
        </w:tabs>
        <w:ind w:left="58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6560"/>
        </w:tabs>
        <w:ind w:left="65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7280"/>
        </w:tabs>
        <w:ind w:left="7280" w:hanging="180"/>
      </w:pPr>
      <w:rPr/>
    </w:lvl>
  </w:abstractNum>
  <w:abstractNum w:abstractNumId="9"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"/>
      <w:lvlJc w:val="left"/>
      <w:pPr>
        <w:tabs>
          <w:tab w:val="num" w:pos="2699"/>
        </w:tabs>
        <w:ind w:left="269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41b1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Heading1">
    <w:name w:val="Heading 1"/>
    <w:basedOn w:val="Normal"/>
    <w:next w:val="Normal"/>
    <w:link w:val="11"/>
    <w:uiPriority w:val="99"/>
    <w:qFormat/>
    <w:rsid w:val="00ba3dba"/>
    <w:pPr>
      <w:keepNext w:val="true"/>
      <w:pageBreakBefore/>
      <w:suppressAutoHyphens w:val="false"/>
      <w:jc w:val="center"/>
      <w:outlineLvl w:val="0"/>
    </w:pPr>
    <w:rPr>
      <w:b/>
      <w:bCs/>
      <w:caps/>
      <w:kern w:val="2"/>
      <w:sz w:val="28"/>
      <w:szCs w:val="32"/>
      <w:lang w:val="x-none" w:eastAsia="x-none"/>
    </w:rPr>
  </w:style>
  <w:style w:type="paragraph" w:styleId="Heading2">
    <w:name w:val="Heading 2"/>
    <w:basedOn w:val="Normal"/>
    <w:next w:val="Normal"/>
    <w:link w:val="21"/>
    <w:uiPriority w:val="99"/>
    <w:qFormat/>
    <w:rsid w:val="004b742c"/>
    <w:pPr>
      <w:keepNext w:val="true"/>
      <w:suppressAutoHyphens w:val="false"/>
      <w:jc w:val="center"/>
      <w:outlineLvl w:val="1"/>
    </w:pPr>
    <w:rPr>
      <w:b/>
      <w:bCs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3"/>
    <w:uiPriority w:val="99"/>
    <w:qFormat/>
    <w:rsid w:val="002b776f"/>
    <w:pPr>
      <w:keepNext w:val="true"/>
      <w:suppressAutoHyphens w:val="false"/>
      <w:jc w:val="center"/>
      <w:outlineLvl w:val="2"/>
    </w:pPr>
    <w:rPr>
      <w:b/>
      <w:bCs/>
      <w:i/>
      <w:sz w:val="28"/>
      <w:szCs w:val="26"/>
      <w:lang w:val="x-none" w:eastAsia="x-none"/>
    </w:rPr>
  </w:style>
  <w:style w:type="paragraph" w:styleId="Heading4">
    <w:name w:val="Heading 4"/>
    <w:basedOn w:val="Normal"/>
    <w:next w:val="Normal"/>
    <w:link w:val="4"/>
    <w:uiPriority w:val="99"/>
    <w:qFormat/>
    <w:rsid w:val="00641b1a"/>
    <w:pPr>
      <w:keepNext w:val="true"/>
      <w:outlineLvl w:val="3"/>
    </w:pPr>
    <w:rPr>
      <w:b/>
      <w:sz w:val="24"/>
    </w:rPr>
  </w:style>
  <w:style w:type="paragraph" w:styleId="Heading5">
    <w:name w:val="Heading 5"/>
    <w:basedOn w:val="Normal"/>
    <w:next w:val="17"/>
    <w:qFormat/>
    <w:rsid w:val="00cb0d29"/>
    <w:pPr>
      <w:numPr>
        <w:ilvl w:val="4"/>
        <w:numId w:val="1"/>
      </w:numPr>
      <w:suppressAutoHyphens w:val="false"/>
      <w:spacing w:before="240" w:after="60"/>
      <w:jc w:val="both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17"/>
    <w:qFormat/>
    <w:rsid w:val="00cb0d29"/>
    <w:pPr>
      <w:numPr>
        <w:ilvl w:val="5"/>
        <w:numId w:val="1"/>
      </w:numPr>
      <w:suppressAutoHyphens w:val="false"/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17"/>
    <w:qFormat/>
    <w:rsid w:val="00cb0d29"/>
    <w:pPr>
      <w:numPr>
        <w:ilvl w:val="6"/>
        <w:numId w:val="1"/>
      </w:numPr>
      <w:suppressAutoHyphens w:val="false"/>
      <w:spacing w:before="240" w:after="60"/>
      <w:jc w:val="both"/>
      <w:outlineLvl w:val="6"/>
    </w:pPr>
    <w:rPr>
      <w:sz w:val="28"/>
      <w:szCs w:val="24"/>
    </w:rPr>
  </w:style>
  <w:style w:type="paragraph" w:styleId="Heading8">
    <w:name w:val="Heading 8"/>
    <w:basedOn w:val="Normal"/>
    <w:next w:val="17"/>
    <w:qFormat/>
    <w:rsid w:val="00cb0d29"/>
    <w:pPr>
      <w:numPr>
        <w:ilvl w:val="7"/>
        <w:numId w:val="1"/>
      </w:numPr>
      <w:suppressAutoHyphens w:val="false"/>
      <w:spacing w:before="240" w:after="60"/>
      <w:jc w:val="both"/>
      <w:outlineLvl w:val="7"/>
    </w:pPr>
    <w:rPr>
      <w:i/>
      <w:iCs/>
      <w:sz w:val="28"/>
      <w:szCs w:val="24"/>
    </w:rPr>
  </w:style>
  <w:style w:type="paragraph" w:styleId="Heading9">
    <w:name w:val="Heading 9"/>
    <w:basedOn w:val="Normal"/>
    <w:next w:val="17"/>
    <w:qFormat/>
    <w:rsid w:val="00cb0d29"/>
    <w:pPr>
      <w:numPr>
        <w:ilvl w:val="8"/>
        <w:numId w:val="1"/>
      </w:numPr>
      <w:suppressAutoHyphens w:val="false"/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" w:customStyle="1">
    <w:name w:val="Заголовок 4 Знак"/>
    <w:basedOn w:val="DefaultParagraphFont"/>
    <w:uiPriority w:val="99"/>
    <w:qFormat/>
    <w:rsid w:val="00641b1a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styleId="Hyperlink">
    <w:name w:val="Hyperlink"/>
    <w:basedOn w:val="DefaultParagraphFont"/>
    <w:uiPriority w:val="99"/>
    <w:unhideWhenUsed/>
    <w:rsid w:val="00641b1a"/>
    <w:rPr>
      <w:color w:val="0563C1" w:themeColor="hyperlink"/>
      <w:u w:val="single"/>
    </w:rPr>
  </w:style>
  <w:style w:type="character" w:styleId="Style" w:customStyle="1">
    <w:name w:val="Абзац списка Знак"/>
    <w:link w:val="ListParagraph"/>
    <w:uiPriority w:val="34"/>
    <w:qFormat/>
    <w:locked/>
    <w:rsid w:val="002b0ac0"/>
    <w:rPr>
      <w:rFonts w:ascii="Calibri" w:hAnsi="Calibri" w:eastAsia="Calibri" w:cs="Times New Roman"/>
    </w:rPr>
  </w:style>
  <w:style w:type="character" w:styleId="Style1" w:customStyle="1">
    <w:name w:val="Верхний колонтитул Знак"/>
    <w:basedOn w:val="DefaultParagraphFont"/>
    <w:qFormat/>
    <w:rsid w:val="00a841cf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2" w:customStyle="1">
    <w:name w:val="Текст выноски Знак"/>
    <w:basedOn w:val="DefaultParagraphFont"/>
    <w:link w:val="BalloonText"/>
    <w:uiPriority w:val="99"/>
    <w:semiHidden/>
    <w:qFormat/>
    <w:rsid w:val="0034349f"/>
    <w:rPr>
      <w:rFonts w:ascii="Segoe UI" w:hAnsi="Segoe UI" w:eastAsia="Times New Roman" w:cs="Segoe UI"/>
      <w:sz w:val="18"/>
      <w:szCs w:val="18"/>
      <w:lang w:eastAsia="ru-RU"/>
    </w:rPr>
  </w:style>
  <w:style w:type="character" w:styleId="Match" w:customStyle="1">
    <w:name w:val="match"/>
    <w:basedOn w:val="DefaultParagraphFont"/>
    <w:qFormat/>
    <w:rsid w:val="00544900"/>
    <w:rPr/>
  </w:style>
  <w:style w:type="character" w:styleId="Style3" w:customStyle="1">
    <w:name w:val="Нижний колонтитул Знак"/>
    <w:uiPriority w:val="99"/>
    <w:qFormat/>
    <w:rsid w:val="00452ea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4" w:customStyle="1">
    <w:name w:val="Основной текст с отступом Знак"/>
    <w:qFormat/>
    <w:rsid w:val="00a803fb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" w:customStyle="1">
    <w:name w:val="Оглавление 1 Знак"/>
    <w:uiPriority w:val="39"/>
    <w:qFormat/>
    <w:locked/>
    <w:rsid w:val="00aa632f"/>
    <w:rPr>
      <w:rFonts w:ascii="Times New Roman" w:hAnsi="Times New Roman" w:eastAsia="Times New Roman" w:cs="Times New Roman"/>
      <w:b/>
      <w:sz w:val="28"/>
      <w:szCs w:val="24"/>
      <w:lang w:val="x-none" w:eastAsia="x-none"/>
    </w:rPr>
  </w:style>
  <w:style w:type="character" w:styleId="2" w:customStyle="1">
    <w:name w:val="Оглавление 2 Знак"/>
    <w:uiPriority w:val="39"/>
    <w:qFormat/>
    <w:rsid w:val="00176c87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1" w:customStyle="1">
    <w:name w:val="Заголовок 1 Знак"/>
    <w:uiPriority w:val="99"/>
    <w:qFormat/>
    <w:rsid w:val="00bb2073"/>
    <w:rPr>
      <w:rFonts w:ascii="Times New Roman" w:hAnsi="Times New Roman" w:eastAsia="Times New Roman" w:cs="Times New Roman"/>
      <w:b/>
      <w:bCs/>
      <w:caps/>
      <w:kern w:val="2"/>
      <w:sz w:val="28"/>
      <w:szCs w:val="32"/>
      <w:lang w:val="x-none" w:eastAsia="x-none"/>
    </w:rPr>
  </w:style>
  <w:style w:type="character" w:styleId="12" w:customStyle="1">
    <w:name w:val="обычный 1 Знак"/>
    <w:link w:val="15"/>
    <w:uiPriority w:val="99"/>
    <w:qFormat/>
    <w:rsid w:val="002b776f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character" w:styleId="21" w:customStyle="1">
    <w:name w:val="Заголовок 2 Знак"/>
    <w:uiPriority w:val="99"/>
    <w:qFormat/>
    <w:rsid w:val="00bb2073"/>
    <w:rPr>
      <w:rFonts w:ascii="Times New Roman" w:hAnsi="Times New Roman" w:eastAsia="Times New Roman" w:cs="Times New Roman"/>
      <w:b/>
      <w:bCs/>
      <w:iCs/>
      <w:sz w:val="28"/>
      <w:szCs w:val="28"/>
      <w:lang w:val="x-none" w:eastAsia="x-none"/>
    </w:rPr>
  </w:style>
  <w:style w:type="character" w:styleId="13" w:customStyle="1">
    <w:name w:val="Обычный 1 Знак"/>
    <w:link w:val="16"/>
    <w:qFormat/>
    <w:rsid w:val="00f57cd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Emphasis">
    <w:name w:val="Emphasis"/>
    <w:uiPriority w:val="20"/>
    <w:qFormat/>
    <w:rsid w:val="005f6143"/>
    <w:rPr>
      <w:rFonts w:ascii="Arial Black" w:hAnsi="Arial Black" w:cs="Arial Black"/>
      <w:spacing w:val="-4"/>
      <w:sz w:val="18"/>
      <w:szCs w:val="18"/>
    </w:rPr>
  </w:style>
  <w:style w:type="character" w:styleId="Style5" w:customStyle="1">
    <w:name w:val="Полужирный Знак"/>
    <w:link w:val="Style28"/>
    <w:qFormat/>
    <w:rsid w:val="00d47972"/>
    <w:rPr>
      <w:rFonts w:ascii="Times New Roman" w:hAnsi="Times New Roman" w:eastAsia="Times New Roman" w:cs="Times New Roman"/>
      <w:b/>
      <w:sz w:val="28"/>
      <w:szCs w:val="24"/>
      <w:lang w:eastAsia="ru-RU"/>
    </w:rPr>
  </w:style>
  <w:style w:type="character" w:styleId="Style6" w:customStyle="1">
    <w:name w:val="ОсновнойСТП Знак"/>
    <w:link w:val="Style29"/>
    <w:qFormat/>
    <w:rsid w:val="00a0378e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Style7" w:customStyle="1">
    <w:name w:val="Заголовок таблицы Знак"/>
    <w:link w:val="Style32"/>
    <w:qFormat/>
    <w:rsid w:val="00e63a6b"/>
    <w:rPr>
      <w:rFonts w:ascii="Times New Roman" w:hAnsi="Times New Roman" w:eastAsia="Times New Roman" w:cs="Times New Roman"/>
      <w:i/>
      <w:sz w:val="28"/>
      <w:szCs w:val="24"/>
      <w:lang w:eastAsia="ru-RU"/>
    </w:rPr>
  </w:style>
  <w:style w:type="character" w:styleId="Style8" w:customStyle="1">
    <w:name w:val="Номер таблицы Знак"/>
    <w:link w:val="Style30"/>
    <w:qFormat/>
    <w:rsid w:val="001a1de9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yle9" w:customStyle="1">
    <w:name w:val="Шапка таблицы Знак"/>
    <w:link w:val="Style33"/>
    <w:qFormat/>
    <w:rsid w:val="00fe4338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0" w:customStyle="1">
    <w:name w:val="Текст в таблицах Знак"/>
    <w:link w:val="Style34"/>
    <w:qFormat/>
    <w:rsid w:val="00656fa4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1" w:customStyle="1">
    <w:name w:val="Текст в таблицах+полужирный Знак"/>
    <w:link w:val="Style35"/>
    <w:qFormat/>
    <w:rsid w:val="00176c87"/>
    <w:rPr>
      <w:rFonts w:ascii="Times New Roman" w:hAnsi="Times New Roman" w:eastAsia="Times New Roman" w:cs="Times New Roman"/>
      <w:b/>
      <w:sz w:val="24"/>
      <w:szCs w:val="24"/>
      <w:lang w:val="x-none" w:eastAsia="x-none"/>
    </w:rPr>
  </w:style>
  <w:style w:type="character" w:styleId="Style12" w:customStyle="1">
    <w:name w:val="ОсновнойРПС Знак"/>
    <w:link w:val="Style36"/>
    <w:uiPriority w:val="99"/>
    <w:qFormat/>
    <w:rsid w:val="00cf4dd8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Style13" w:customStyle="1">
    <w:name w:val="Текст Знак"/>
    <w:link w:val="PlainText"/>
    <w:qFormat/>
    <w:locked/>
    <w:rsid w:val="00e85fa3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22" w:customStyle="1">
    <w:name w:val="Основной текст с отступом 2 Знак"/>
    <w:link w:val="BodyTextIndent2"/>
    <w:qFormat/>
    <w:locked/>
    <w:rsid w:val="00176c87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Pagenumber">
    <w:name w:val="page number"/>
    <w:uiPriority w:val="99"/>
    <w:qFormat/>
    <w:rsid w:val="00452ea0"/>
    <w:rPr>
      <w:rFonts w:cs="Times New Roman"/>
    </w:rPr>
  </w:style>
  <w:style w:type="character" w:styleId="14" w:customStyle="1">
    <w:name w:val="Основной текст с отступом Знак1"/>
    <w:qFormat/>
    <w:rsid w:val="005f6143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yle14" w:customStyle="1">
    <w:name w:val="Без интервала Знак"/>
    <w:link w:val="NoSpacing"/>
    <w:qFormat/>
    <w:rsid w:val="00912de6"/>
    <w:rPr>
      <w:rFonts w:ascii="Calibri" w:hAnsi="Calibri" w:eastAsia="Calibri" w:cs="Times New Roman"/>
    </w:rPr>
  </w:style>
  <w:style w:type="character" w:styleId="Style15" w:customStyle="1">
    <w:name w:val="Курсив Знак"/>
    <w:link w:val="Style37"/>
    <w:qFormat/>
    <w:rsid w:val="00176c87"/>
    <w:rPr>
      <w:rFonts w:ascii="Times New Roman" w:hAnsi="Times New Roman" w:eastAsia="Times New Roman" w:cs="Times New Roman"/>
      <w:i/>
      <w:sz w:val="28"/>
      <w:szCs w:val="24"/>
      <w:lang w:eastAsia="ru-RU"/>
    </w:rPr>
  </w:style>
  <w:style w:type="character" w:styleId="Style16" w:customStyle="1">
    <w:name w:val="Осн_текст Знак"/>
    <w:link w:val="Style38"/>
    <w:qFormat/>
    <w:rsid w:val="001d2643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yle17" w:customStyle="1">
    <w:name w:val="Маркированный Знак"/>
    <w:link w:val="Style39"/>
    <w:qFormat/>
    <w:rsid w:val="000a6de5"/>
    <w:rPr>
      <w:rFonts w:ascii="Times New Roman" w:hAnsi="Times New Roman" w:eastAsia="Times New Roman" w:cs="Times New Roman"/>
      <w:sz w:val="28"/>
      <w:szCs w:val="24"/>
      <w:lang w:val="x-none" w:eastAsia="x-none"/>
    </w:rPr>
  </w:style>
  <w:style w:type="character" w:styleId="Style18" w:customStyle="1">
    <w:name w:val="Номер Знак"/>
    <w:link w:val="Style40"/>
    <w:qFormat/>
    <w:locked/>
    <w:rsid w:val="00f511d4"/>
    <w:rPr>
      <w:rFonts w:ascii="Times New Roman" w:hAnsi="Times New Roman" w:eastAsia="Times New Roman" w:cs="Times New Roman"/>
      <w:sz w:val="28"/>
      <w:szCs w:val="20"/>
      <w:lang w:val="x-none" w:eastAsia="x-none"/>
    </w:rPr>
  </w:style>
  <w:style w:type="character" w:styleId="3" w:customStyle="1">
    <w:name w:val="Заголовок 3 Знак"/>
    <w:qFormat/>
    <w:rsid w:val="00bb2073"/>
    <w:rPr>
      <w:rFonts w:ascii="Times New Roman" w:hAnsi="Times New Roman" w:eastAsia="Times New Roman" w:cs="Times New Roman"/>
      <w:b/>
      <w:bCs/>
      <w:i/>
      <w:sz w:val="28"/>
      <w:szCs w:val="26"/>
      <w:lang w:val="x-none" w:eastAsia="x-none"/>
    </w:rPr>
  </w:style>
  <w:style w:type="character" w:styleId="Style19" w:customStyle="1">
    <w:name w:val="Обычный + номер Знак"/>
    <w:link w:val="Style41"/>
    <w:qFormat/>
    <w:rsid w:val="00176c87"/>
    <w:rPr>
      <w:rFonts w:ascii="Times New Roman" w:hAnsi="Times New Roman" w:eastAsia="Times New Roman" w:cs="Times New Roman"/>
      <w:sz w:val="28"/>
      <w:szCs w:val="24"/>
      <w:lang w:val="x-none" w:eastAsia="x-none"/>
    </w:rPr>
  </w:style>
  <w:style w:type="character" w:styleId="10" w:customStyle="1">
    <w:name w:val="Заголовок 1 Знак_0"/>
    <w:link w:val="1111"/>
    <w:qFormat/>
    <w:rsid w:val="005348c3"/>
    <w:rPr>
      <w:rFonts w:ascii="Times New Roman" w:hAnsi="Times New Roman" w:eastAsia="Times New Roman" w:cs="Arial"/>
      <w:b/>
      <w:bCs/>
      <w:caps/>
      <w:kern w:val="2"/>
      <w:sz w:val="28"/>
      <w:szCs w:val="32"/>
      <w:lang w:eastAsia="ru-RU"/>
    </w:rPr>
  </w:style>
  <w:style w:type="character" w:styleId="0" w:customStyle="1">
    <w:name w:val="Номер Знак_0"/>
    <w:link w:val="02"/>
    <w:qFormat/>
    <w:rsid w:val="00c10dcd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20" w:customStyle="1">
    <w:name w:val="Назв Знак"/>
    <w:link w:val="Style43"/>
    <w:qFormat/>
    <w:rsid w:val="00354788"/>
    <w:rPr>
      <w:rFonts w:ascii="Times New Roman" w:hAnsi="Times New Roman" w:eastAsia="Times New Roman" w:cs="Times New Roman"/>
      <w:sz w:val="28"/>
      <w:szCs w:val="28"/>
      <w:lang w:val="x-none" w:eastAsia="x-none"/>
    </w:rPr>
  </w:style>
  <w:style w:type="character" w:styleId="Style21" w:customStyle="1">
    <w:name w:val="Маркер Знак Знак"/>
    <w:link w:val="Style44"/>
    <w:qFormat/>
    <w:rsid w:val="003c5ed5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22" w:customStyle="1">
    <w:name w:val="Ссылка указателя"/>
    <w:qFormat/>
    <w:rPr/>
  </w:style>
  <w:style w:type="character" w:styleId="111" w:customStyle="1">
    <w:name w:val="Заголовок 11"/>
    <w:uiPriority w:val="39"/>
    <w:qFormat/>
    <w:locked/>
    <w:rsid w:val="00aa632f"/>
    <w:rPr>
      <w:rFonts w:ascii="Times New Roman" w:hAnsi="Times New Roman" w:eastAsia="Times New Roman" w:cs="Times New Roman"/>
      <w:b/>
      <w:sz w:val="28"/>
      <w:szCs w:val="24"/>
      <w:lang w:val="x-none" w:eastAsia="x-none"/>
    </w:rPr>
  </w:style>
  <w:style w:type="character" w:styleId="211" w:customStyle="1">
    <w:name w:val="Заголовок 21"/>
    <w:uiPriority w:val="39"/>
    <w:qFormat/>
    <w:rsid w:val="00176c87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31" w:customStyle="1">
    <w:name w:val="Заголовок 31"/>
    <w:qFormat/>
    <w:rsid w:val="00bb2073"/>
    <w:rPr>
      <w:rFonts w:ascii="Times New Roman" w:hAnsi="Times New Roman" w:eastAsia="Times New Roman" w:cs="Times New Roman"/>
      <w:b/>
      <w:bCs/>
      <w:i/>
      <w:sz w:val="28"/>
      <w:szCs w:val="26"/>
      <w:lang w:val="x-none" w:eastAsia="x-none"/>
    </w:rPr>
  </w:style>
  <w:style w:type="paragraph" w:styleId="Style2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Noto Sans Devanagari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onsPlusNormal" w:customStyle="1">
    <w:name w:val="ConsPlusNormal"/>
    <w:qFormat/>
    <w:rsid w:val="00641b1a"/>
    <w:pPr>
      <w:widowControl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ConsPlusNonformat" w:customStyle="1">
    <w:name w:val="ConsPlusNonformat"/>
    <w:uiPriority w:val="99"/>
    <w:qFormat/>
    <w:rsid w:val="00641b1a"/>
    <w:pPr>
      <w:widowControl/>
      <w:suppressAutoHyphens w:val="true"/>
      <w:bidi w:val="0"/>
      <w:spacing w:before="0" w:after="0"/>
      <w:jc w:val="left"/>
    </w:pPr>
    <w:rPr>
      <w:rFonts w:ascii="Courier New" w:hAnsi="Courier New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Iauiue" w:customStyle="1">
    <w:name w:val="Iau?iue"/>
    <w:qFormat/>
    <w:rsid w:val="00641b1a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Western" w:customStyle="1">
    <w:name w:val="western"/>
    <w:basedOn w:val="Normal"/>
    <w:uiPriority w:val="99"/>
    <w:qFormat/>
    <w:rsid w:val="00641b1a"/>
    <w:pPr>
      <w:spacing w:before="100" w:after="119"/>
    </w:pPr>
    <w:rPr>
      <w:color w:val="000000"/>
      <w:sz w:val="24"/>
      <w:lang w:eastAsia="zh-CN"/>
    </w:rPr>
  </w:style>
  <w:style w:type="paragraph" w:styleId="Nienie" w:customStyle="1">
    <w:name w:val="nienie"/>
    <w:basedOn w:val="Iauiue"/>
    <w:uiPriority w:val="99"/>
    <w:qFormat/>
    <w:rsid w:val="00641b1a"/>
    <w:pPr>
      <w:keepLines/>
      <w:ind w:left="709" w:hanging="284"/>
      <w:jc w:val="both"/>
    </w:pPr>
    <w:rPr>
      <w:rFonts w:ascii="Peterburg" w:hAnsi="Peterburg"/>
      <w:sz w:val="24"/>
    </w:rPr>
  </w:style>
  <w:style w:type="paragraph" w:styleId="23" w:customStyle="1">
    <w:name w:val="Абзац списка2"/>
    <w:basedOn w:val="Normal"/>
    <w:uiPriority w:val="99"/>
    <w:qFormat/>
    <w:rsid w:val="00641b1a"/>
    <w:pPr>
      <w:spacing w:before="0" w:after="0"/>
      <w:ind w:left="720" w:hanging="0"/>
      <w:contextualSpacing/>
    </w:pPr>
    <w:rPr>
      <w:rFonts w:eastAsia="Calibri"/>
    </w:rPr>
  </w:style>
  <w:style w:type="paragraph" w:styleId="ListParagraph">
    <w:name w:val="List Paragraph"/>
    <w:basedOn w:val="Normal"/>
    <w:link w:val="Style"/>
    <w:uiPriority w:val="34"/>
    <w:qFormat/>
    <w:rsid w:val="00641b1a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Style25" w:customStyle="1">
    <w:name w:val="Колонтитул"/>
    <w:basedOn w:val="Normal"/>
    <w:qFormat/>
    <w:pPr/>
    <w:rPr/>
  </w:style>
  <w:style w:type="paragraph" w:styleId="Header">
    <w:name w:val="Header"/>
    <w:basedOn w:val="Normal"/>
    <w:link w:val="Style1"/>
    <w:rsid w:val="00a841cf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BalloonText">
    <w:name w:val="Balloon Text"/>
    <w:basedOn w:val="Normal"/>
    <w:link w:val="Style2"/>
    <w:uiPriority w:val="99"/>
    <w:semiHidden/>
    <w:unhideWhenUsed/>
    <w:qFormat/>
    <w:rsid w:val="0034349f"/>
    <w:pPr/>
    <w:rPr>
      <w:rFonts w:ascii="Segoe UI" w:hAnsi="Segoe UI" w:cs="Segoe UI"/>
      <w:sz w:val="18"/>
      <w:szCs w:val="18"/>
    </w:rPr>
  </w:style>
  <w:style w:type="paragraph" w:styleId="Headertext" w:customStyle="1">
    <w:name w:val="headertext"/>
    <w:basedOn w:val="Normal"/>
    <w:qFormat/>
    <w:rsid w:val="00544900"/>
    <w:pPr>
      <w:suppressAutoHyphens w:val="false"/>
      <w:spacing w:beforeAutospacing="1" w:afterAutospacing="1"/>
    </w:pPr>
    <w:rPr>
      <w:sz w:val="24"/>
      <w:szCs w:val="24"/>
    </w:rPr>
  </w:style>
  <w:style w:type="paragraph" w:styleId="Formattext" w:customStyle="1">
    <w:name w:val="formattext"/>
    <w:basedOn w:val="Normal"/>
    <w:qFormat/>
    <w:rsid w:val="00544900"/>
    <w:pPr>
      <w:suppressAutoHyphens w:val="false"/>
      <w:spacing w:beforeAutospacing="1" w:afterAutospacing="1"/>
    </w:pPr>
    <w:rPr>
      <w:sz w:val="24"/>
      <w:szCs w:val="24"/>
    </w:rPr>
  </w:style>
  <w:style w:type="paragraph" w:styleId="Footer">
    <w:name w:val="Footer"/>
    <w:basedOn w:val="Normal"/>
    <w:link w:val="Style3"/>
    <w:uiPriority w:val="99"/>
    <w:rsid w:val="00452ea0"/>
    <w:pPr>
      <w:tabs>
        <w:tab w:val="clear" w:pos="708"/>
        <w:tab w:val="center" w:pos="4677" w:leader="none"/>
        <w:tab w:val="right" w:pos="9355" w:leader="none"/>
      </w:tabs>
      <w:suppressAutoHyphens w:val="false"/>
    </w:pPr>
    <w:rPr>
      <w:sz w:val="24"/>
      <w:szCs w:val="24"/>
    </w:rPr>
  </w:style>
  <w:style w:type="paragraph" w:styleId="BodyTextIndent">
    <w:name w:val="Body Text Indent"/>
    <w:basedOn w:val="BodyText"/>
    <w:link w:val="14"/>
    <w:qFormat/>
    <w:rsid w:val="005f6143"/>
    <w:pPr>
      <w:suppressAutoHyphens w:val="false"/>
      <w:spacing w:lineRule="auto" w:line="240" w:before="0" w:after="120"/>
      <w:ind w:firstLine="210"/>
      <w:jc w:val="both"/>
    </w:pPr>
    <w:rPr>
      <w:sz w:val="28"/>
      <w:szCs w:val="24"/>
      <w:lang w:val="x-none" w:eastAsia="x-none"/>
    </w:rPr>
  </w:style>
  <w:style w:type="paragraph" w:styleId="Style26" w:customStyle="1">
    <w:name w:val="Оглавл"/>
    <w:basedOn w:val="BodyTextIndent"/>
    <w:qFormat/>
    <w:rsid w:val="00d01afc"/>
    <w:pPr>
      <w:spacing w:before="0" w:after="0"/>
      <w:ind w:hanging="0"/>
      <w:jc w:val="center"/>
    </w:pPr>
    <w:rPr>
      <w:b/>
      <w:bCs/>
      <w:szCs w:val="20"/>
    </w:rPr>
  </w:style>
  <w:style w:type="paragraph" w:styleId="NormalWeb">
    <w:name w:val="Normal (Web)"/>
    <w:basedOn w:val="Normal"/>
    <w:uiPriority w:val="99"/>
    <w:qFormat/>
    <w:rsid w:val="00120533"/>
    <w:pPr>
      <w:suppressAutoHyphens w:val="false"/>
      <w:spacing w:before="100" w:after="100"/>
    </w:pPr>
    <w:rPr>
      <w:rFonts w:ascii="Arial" w:hAnsi="Arial" w:eastAsia="Calibri"/>
      <w:sz w:val="18"/>
    </w:rPr>
  </w:style>
  <w:style w:type="paragraph" w:styleId="TOC1">
    <w:name w:val="TOC 1"/>
    <w:basedOn w:val="Normal"/>
    <w:next w:val="Normal"/>
    <w:link w:val="1"/>
    <w:autoRedefine/>
    <w:uiPriority w:val="39"/>
    <w:qFormat/>
    <w:rsid w:val="00aa632f"/>
    <w:pPr>
      <w:tabs>
        <w:tab w:val="clear" w:pos="708"/>
        <w:tab w:val="left" w:pos="1200" w:leader="none"/>
        <w:tab w:val="right" w:pos="9345" w:leader="dot"/>
      </w:tabs>
      <w:suppressAutoHyphens w:val="false"/>
      <w:ind w:firstLine="709"/>
    </w:pPr>
    <w:rPr>
      <w:b/>
      <w:sz w:val="28"/>
      <w:szCs w:val="24"/>
      <w:lang w:val="x-none" w:eastAsia="x-none"/>
    </w:rPr>
  </w:style>
  <w:style w:type="paragraph" w:styleId="TOC2">
    <w:name w:val="TOC 2"/>
    <w:basedOn w:val="Normal"/>
    <w:next w:val="Normal"/>
    <w:link w:val="2"/>
    <w:autoRedefine/>
    <w:uiPriority w:val="39"/>
    <w:qFormat/>
    <w:rsid w:val="002724f7"/>
    <w:pPr>
      <w:tabs>
        <w:tab w:val="clear" w:pos="708"/>
        <w:tab w:val="left" w:pos="180" w:leader="none"/>
        <w:tab w:val="left" w:pos="1260" w:leader="none"/>
        <w:tab w:val="left" w:pos="1440" w:leader="none"/>
        <w:tab w:val="left" w:pos="1620" w:leader="none"/>
        <w:tab w:val="left" w:pos="1800" w:leader="none"/>
        <w:tab w:val="right" w:pos="9345" w:leader="dot"/>
      </w:tabs>
      <w:suppressAutoHyphens w:val="false"/>
      <w:ind w:left="180" w:firstLine="709"/>
      <w:jc w:val="both"/>
    </w:pPr>
    <w:rPr>
      <w:sz w:val="28"/>
      <w:szCs w:val="24"/>
      <w:lang w:val="x-none" w:eastAsia="x-none"/>
    </w:rPr>
  </w:style>
  <w:style w:type="paragraph" w:styleId="TOC3">
    <w:name w:val="TOC 3"/>
    <w:basedOn w:val="Normal"/>
    <w:next w:val="Normal"/>
    <w:autoRedefine/>
    <w:uiPriority w:val="39"/>
    <w:qFormat/>
    <w:rsid w:val="00e31a2f"/>
    <w:pPr>
      <w:tabs>
        <w:tab w:val="clear" w:pos="708"/>
        <w:tab w:val="left" w:pos="2069" w:leader="none"/>
        <w:tab w:val="right" w:pos="9345" w:leader="dot"/>
      </w:tabs>
      <w:suppressAutoHyphens w:val="false"/>
      <w:ind w:left="560" w:firstLine="709"/>
    </w:pPr>
    <w:rPr>
      <w:sz w:val="28"/>
      <w:szCs w:val="24"/>
    </w:rPr>
  </w:style>
  <w:style w:type="paragraph" w:styleId="Style27" w:customStyle="1">
    <w:name w:val="маркированныйСТП"/>
    <w:basedOn w:val="Normal"/>
    <w:autoRedefine/>
    <w:qFormat/>
    <w:rsid w:val="00176c87"/>
    <w:pPr>
      <w:numPr>
        <w:ilvl w:val="0"/>
        <w:numId w:val="4"/>
      </w:numPr>
      <w:suppressAutoHyphens w:val="false"/>
      <w:ind w:left="0" w:firstLine="709"/>
      <w:jc w:val="both"/>
    </w:pPr>
    <w:rPr>
      <w:sz w:val="28"/>
      <w:szCs w:val="24"/>
    </w:rPr>
  </w:style>
  <w:style w:type="paragraph" w:styleId="Tableoffigures">
    <w:name w:val="table of figures"/>
    <w:basedOn w:val="Normal"/>
    <w:next w:val="Normal"/>
    <w:uiPriority w:val="99"/>
    <w:qFormat/>
    <w:rsid w:val="00a8733e"/>
    <w:pPr>
      <w:suppressAutoHyphens w:val="false"/>
      <w:ind w:firstLine="709"/>
      <w:jc w:val="both"/>
    </w:pPr>
    <w:rPr>
      <w:sz w:val="28"/>
      <w:szCs w:val="24"/>
    </w:rPr>
  </w:style>
  <w:style w:type="paragraph" w:styleId="15" w:customStyle="1">
    <w:name w:val="обычный 1"/>
    <w:basedOn w:val="Tableoffigures"/>
    <w:link w:val="12"/>
    <w:uiPriority w:val="99"/>
    <w:qFormat/>
    <w:rsid w:val="002b776f"/>
    <w:pPr>
      <w:spacing w:lineRule="auto" w:line="360"/>
      <w:ind w:firstLine="680"/>
    </w:pPr>
    <w:rPr>
      <w:color w:val="000000"/>
      <w:szCs w:val="20"/>
    </w:rPr>
  </w:style>
  <w:style w:type="paragraph" w:styleId="ListBullet">
    <w:name w:val="List Bullet"/>
    <w:basedOn w:val="Normal"/>
    <w:autoRedefine/>
    <w:qFormat/>
    <w:rsid w:val="00285e84"/>
    <w:pPr>
      <w:numPr>
        <w:ilvl w:val="0"/>
        <w:numId w:val="5"/>
      </w:numPr>
      <w:suppressAutoHyphens w:val="false"/>
      <w:jc w:val="both"/>
    </w:pPr>
    <w:rPr>
      <w:sz w:val="28"/>
      <w:szCs w:val="28"/>
    </w:rPr>
  </w:style>
  <w:style w:type="paragraph" w:styleId="16" w:customStyle="1">
    <w:name w:val="Обычный 1"/>
    <w:basedOn w:val="Normal"/>
    <w:link w:val="13"/>
    <w:qFormat/>
    <w:rsid w:val="00f57cd5"/>
    <w:pPr>
      <w:suppressAutoHyphens w:val="false"/>
      <w:spacing w:lineRule="auto" w:line="360"/>
      <w:ind w:firstLine="720"/>
      <w:jc w:val="both"/>
    </w:pPr>
    <w:rPr/>
  </w:style>
  <w:style w:type="paragraph" w:styleId="Style28" w:customStyle="1">
    <w:name w:val="Полужирный"/>
    <w:basedOn w:val="Normal"/>
    <w:link w:val="Style5"/>
    <w:qFormat/>
    <w:rsid w:val="00cb0d29"/>
    <w:pPr>
      <w:suppressAutoHyphens w:val="false"/>
      <w:ind w:firstLine="709"/>
      <w:jc w:val="both"/>
    </w:pPr>
    <w:rPr>
      <w:b/>
      <w:sz w:val="28"/>
      <w:szCs w:val="24"/>
    </w:rPr>
  </w:style>
  <w:style w:type="paragraph" w:styleId="Style29" w:customStyle="1">
    <w:name w:val="ОсновнойСТП"/>
    <w:basedOn w:val="BodyTextIndent"/>
    <w:link w:val="Style6"/>
    <w:qFormat/>
    <w:rsid w:val="00522360"/>
    <w:pPr>
      <w:tabs>
        <w:tab w:val="clear" w:pos="708"/>
        <w:tab w:val="left" w:pos="1219" w:leader="none"/>
      </w:tabs>
      <w:spacing w:before="0" w:after="0"/>
      <w:ind w:firstLine="851"/>
    </w:pPr>
    <w:rPr>
      <w:szCs w:val="28"/>
    </w:rPr>
  </w:style>
  <w:style w:type="paragraph" w:styleId="Style30" w:customStyle="1">
    <w:name w:val="Номер таблицы"/>
    <w:basedOn w:val="Normal"/>
    <w:next w:val="Style32"/>
    <w:link w:val="Style8"/>
    <w:qFormat/>
    <w:rsid w:val="00cb0d29"/>
    <w:pPr>
      <w:suppressAutoHyphens w:val="false"/>
      <w:jc w:val="right"/>
    </w:pPr>
    <w:rPr>
      <w:sz w:val="28"/>
      <w:szCs w:val="24"/>
    </w:rPr>
  </w:style>
  <w:style w:type="paragraph" w:styleId="Style31" w:customStyle="1">
    <w:name w:val="Содержимое таблицы"/>
    <w:basedOn w:val="Normal"/>
    <w:qFormat/>
    <w:pPr/>
    <w:rPr/>
  </w:style>
  <w:style w:type="paragraph" w:styleId="Style32" w:customStyle="1">
    <w:name w:val="Заголовок таблицы"/>
    <w:basedOn w:val="Normal"/>
    <w:link w:val="Style7"/>
    <w:qFormat/>
    <w:rsid w:val="00cb0d29"/>
    <w:pPr>
      <w:suppressAutoHyphens w:val="false"/>
      <w:jc w:val="center"/>
    </w:pPr>
    <w:rPr>
      <w:i/>
      <w:sz w:val="28"/>
      <w:szCs w:val="24"/>
    </w:rPr>
  </w:style>
  <w:style w:type="paragraph" w:styleId="Style33" w:customStyle="1">
    <w:name w:val="Шапка таблицы"/>
    <w:basedOn w:val="Normal"/>
    <w:link w:val="Style9"/>
    <w:qFormat/>
    <w:rsid w:val="00cb0d29"/>
    <w:pPr>
      <w:suppressAutoHyphens w:val="false"/>
      <w:jc w:val="center"/>
    </w:pPr>
    <w:rPr>
      <w:sz w:val="24"/>
      <w:szCs w:val="24"/>
    </w:rPr>
  </w:style>
  <w:style w:type="paragraph" w:styleId="Style34" w:customStyle="1">
    <w:name w:val="Текст в таблицах"/>
    <w:basedOn w:val="Normal"/>
    <w:link w:val="Style10"/>
    <w:qFormat/>
    <w:rsid w:val="00cb0d29"/>
    <w:pPr>
      <w:suppressAutoHyphens w:val="false"/>
    </w:pPr>
    <w:rPr>
      <w:sz w:val="24"/>
      <w:szCs w:val="24"/>
      <w:lang w:val="x-none" w:eastAsia="x-none"/>
    </w:rPr>
  </w:style>
  <w:style w:type="paragraph" w:styleId="Style35" w:customStyle="1">
    <w:name w:val="Текст в таблицах+полужирный"/>
    <w:basedOn w:val="Style34"/>
    <w:link w:val="Style11"/>
    <w:qFormat/>
    <w:rsid w:val="00d85f9f"/>
    <w:pPr/>
    <w:rPr>
      <w:b/>
    </w:rPr>
  </w:style>
  <w:style w:type="paragraph" w:styleId="Style36" w:customStyle="1">
    <w:name w:val="ОсновнойРПС"/>
    <w:basedOn w:val="BodyTextIndent"/>
    <w:link w:val="Style12"/>
    <w:uiPriority w:val="99"/>
    <w:qFormat/>
    <w:rsid w:val="00cf4dd8"/>
    <w:pPr>
      <w:spacing w:lineRule="auto" w:line="360" w:before="0" w:after="0"/>
      <w:ind w:firstLine="709"/>
    </w:pPr>
    <w:rPr>
      <w:szCs w:val="28"/>
    </w:rPr>
  </w:style>
  <w:style w:type="paragraph" w:styleId="PlainText">
    <w:name w:val="Plain Text"/>
    <w:basedOn w:val="Normal"/>
    <w:link w:val="Style13"/>
    <w:qFormat/>
    <w:rsid w:val="0082283d"/>
    <w:pPr>
      <w:suppressAutoHyphens w:val="false"/>
      <w:spacing w:lineRule="auto" w:line="360"/>
      <w:ind w:firstLine="851"/>
      <w:jc w:val="both"/>
    </w:pPr>
    <w:rPr>
      <w:sz w:val="28"/>
      <w:szCs w:val="28"/>
    </w:rPr>
  </w:style>
  <w:style w:type="paragraph" w:styleId="BodyTextIndent2">
    <w:name w:val="Body Text Indent 2"/>
    <w:basedOn w:val="Normal"/>
    <w:link w:val="22"/>
    <w:qFormat/>
    <w:rsid w:val="00804a40"/>
    <w:pPr>
      <w:suppressAutoHyphens w:val="false"/>
      <w:spacing w:lineRule="auto" w:line="360"/>
      <w:ind w:firstLine="567"/>
    </w:pPr>
    <w:rPr>
      <w:sz w:val="28"/>
      <w:lang w:val="x-none" w:eastAsia="x-none"/>
    </w:rPr>
  </w:style>
  <w:style w:type="paragraph" w:styleId="NoSpacing">
    <w:name w:val="No Spacing"/>
    <w:link w:val="Style14"/>
    <w:qFormat/>
    <w:rsid w:val="005f6143"/>
    <w:pPr>
      <w:widowControl/>
      <w:suppressAutoHyphens w:val="false"/>
      <w:bidi w:val="0"/>
      <w:spacing w:before="0" w:after="0"/>
      <w:jc w:val="left"/>
    </w:pPr>
    <w:rPr>
      <w:rFonts w:cs="Times New Roman" w:ascii="Calibri" w:hAnsi="Calibri" w:eastAsia="Calibri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37" w:customStyle="1">
    <w:name w:val="Курсив"/>
    <w:basedOn w:val="Normal"/>
    <w:next w:val="Normal"/>
    <w:link w:val="Style15"/>
    <w:qFormat/>
    <w:rsid w:val="00cb0d29"/>
    <w:pPr>
      <w:suppressAutoHyphens w:val="false"/>
      <w:ind w:firstLine="709"/>
      <w:jc w:val="both"/>
    </w:pPr>
    <w:rPr>
      <w:i/>
      <w:sz w:val="28"/>
      <w:szCs w:val="24"/>
      <w:lang w:val="x-none" w:eastAsia="x-none"/>
    </w:rPr>
  </w:style>
  <w:style w:type="paragraph" w:styleId="TableParagraph" w:customStyle="1">
    <w:name w:val="Table Paragraph"/>
    <w:basedOn w:val="Normal"/>
    <w:uiPriority w:val="1"/>
    <w:qFormat/>
    <w:rsid w:val="00722ad4"/>
    <w:pPr>
      <w:widowControl w:val="false"/>
      <w:suppressAutoHyphens w:val="false"/>
    </w:pPr>
    <w:rPr>
      <w:sz w:val="22"/>
      <w:szCs w:val="22"/>
      <w:lang w:bidi="ru-RU"/>
    </w:rPr>
  </w:style>
  <w:style w:type="paragraph" w:styleId="Style38" w:customStyle="1">
    <w:name w:val="Осн_текст"/>
    <w:basedOn w:val="BodyText"/>
    <w:link w:val="Style16"/>
    <w:qFormat/>
    <w:rsid w:val="001d2643"/>
    <w:pPr>
      <w:suppressAutoHyphens w:val="false"/>
      <w:spacing w:lineRule="auto" w:line="240" w:before="0" w:after="0"/>
      <w:ind w:firstLine="539"/>
      <w:jc w:val="both"/>
    </w:pPr>
    <w:rPr>
      <w:sz w:val="28"/>
      <w:szCs w:val="24"/>
    </w:rPr>
  </w:style>
  <w:style w:type="paragraph" w:styleId="112" w:customStyle="1">
    <w:name w:val="Шапка таблицы + 11 пт"/>
    <w:basedOn w:val="Style33"/>
    <w:qFormat/>
    <w:rsid w:val="00fe4338"/>
    <w:pPr/>
    <w:rPr>
      <w:sz w:val="22"/>
    </w:rPr>
  </w:style>
  <w:style w:type="paragraph" w:styleId="Default" w:customStyle="1">
    <w:name w:val="Default"/>
    <w:qFormat/>
    <w:rsid w:val="006c674c"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ru-RU" w:val="ru-RU" w:bidi="ar-SA"/>
    </w:rPr>
  </w:style>
  <w:style w:type="paragraph" w:styleId="Style39" w:customStyle="1">
    <w:name w:val="Маркированный"/>
    <w:basedOn w:val="Normal"/>
    <w:link w:val="Style17"/>
    <w:qFormat/>
    <w:rsid w:val="009f2152"/>
    <w:pPr>
      <w:numPr>
        <w:ilvl w:val="0"/>
        <w:numId w:val="6"/>
      </w:numPr>
      <w:suppressAutoHyphens w:val="false"/>
      <w:jc w:val="both"/>
    </w:pPr>
    <w:rPr>
      <w:sz w:val="28"/>
      <w:szCs w:val="24"/>
      <w:lang w:val="x-none" w:eastAsia="x-none"/>
    </w:rPr>
  </w:style>
  <w:style w:type="paragraph" w:styleId="Style40" w:customStyle="1">
    <w:name w:val="Номер"/>
    <w:basedOn w:val="Normal"/>
    <w:link w:val="Style18"/>
    <w:qFormat/>
    <w:rsid w:val="00186e1c"/>
    <w:pPr>
      <w:numPr>
        <w:ilvl w:val="0"/>
        <w:numId w:val="7"/>
      </w:numPr>
      <w:suppressAutoHyphens w:val="false"/>
      <w:jc w:val="both"/>
    </w:pPr>
    <w:rPr>
      <w:sz w:val="28"/>
      <w:lang w:val="x-none" w:eastAsia="x-none"/>
    </w:rPr>
  </w:style>
  <w:style w:type="paragraph" w:styleId="Style41" w:customStyle="1">
    <w:name w:val="Обычный + номер"/>
    <w:basedOn w:val="Normal"/>
    <w:link w:val="Style19"/>
    <w:qFormat/>
    <w:rsid w:val="00083e44"/>
    <w:pPr>
      <w:numPr>
        <w:ilvl w:val="0"/>
        <w:numId w:val="8"/>
      </w:numPr>
      <w:suppressAutoHyphens w:val="false"/>
      <w:jc w:val="both"/>
    </w:pPr>
    <w:rPr>
      <w:sz w:val="28"/>
      <w:szCs w:val="24"/>
      <w:lang w:val="x-none" w:eastAsia="x-none"/>
    </w:rPr>
  </w:style>
  <w:style w:type="paragraph" w:styleId="Style42" w:customStyle="1">
    <w:name w:val="содержание"/>
    <w:basedOn w:val="Heading1"/>
    <w:next w:val="Normal"/>
    <w:qFormat/>
    <w:rsid w:val="00cb0d29"/>
    <w:pPr/>
    <w:rPr>
      <w:rFonts w:cs="Arial"/>
      <w:lang w:val="ru-RU" w:eastAsia="ru-RU"/>
    </w:rPr>
  </w:style>
  <w:style w:type="paragraph" w:styleId="1111" w:customStyle="1">
    <w:name w:val="Заголовок 111"/>
    <w:basedOn w:val="Normal"/>
    <w:next w:val="17"/>
    <w:link w:val="10"/>
    <w:qFormat/>
    <w:rsid w:val="00ba3dba"/>
    <w:pPr>
      <w:keepNext w:val="true"/>
      <w:pageBreakBefore/>
      <w:numPr>
        <w:ilvl w:val="0"/>
        <w:numId w:val="1"/>
      </w:numPr>
      <w:suppressAutoHyphens w:val="false"/>
      <w:jc w:val="center"/>
      <w:outlineLvl w:val="0"/>
    </w:pPr>
    <w:rPr>
      <w:rFonts w:cs="Arial"/>
      <w:b/>
      <w:bCs/>
      <w:caps/>
      <w:kern w:val="2"/>
      <w:sz w:val="28"/>
      <w:szCs w:val="32"/>
    </w:rPr>
  </w:style>
  <w:style w:type="paragraph" w:styleId="17" w:customStyle="1">
    <w:name w:val="Обычный1"/>
    <w:qFormat/>
    <w:rsid w:val="00cb0d29"/>
    <w:pPr>
      <w:widowControl/>
      <w:suppressAutoHyphens w:val="false"/>
      <w:bidi w:val="0"/>
      <w:spacing w:before="0" w:after="0"/>
      <w:ind w:firstLine="709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4"/>
      <w:lang w:eastAsia="ru-RU" w:val="ru-RU" w:bidi="ar-SA"/>
    </w:rPr>
  </w:style>
  <w:style w:type="paragraph" w:styleId="2111" w:customStyle="1">
    <w:name w:val="Заголовок 211"/>
    <w:basedOn w:val="Normal"/>
    <w:next w:val="17"/>
    <w:qFormat/>
    <w:rsid w:val="004b742c"/>
    <w:pPr>
      <w:keepNext w:val="true"/>
      <w:numPr>
        <w:ilvl w:val="1"/>
        <w:numId w:val="1"/>
      </w:numPr>
      <w:suppressAutoHyphens w:val="false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311" w:customStyle="1">
    <w:name w:val="Заголовок 311"/>
    <w:basedOn w:val="Normal"/>
    <w:next w:val="17"/>
    <w:qFormat/>
    <w:rsid w:val="002b776f"/>
    <w:pPr>
      <w:keepNext w:val="true"/>
      <w:numPr>
        <w:ilvl w:val="2"/>
        <w:numId w:val="1"/>
      </w:numPr>
      <w:suppressAutoHyphens w:val="false"/>
      <w:jc w:val="center"/>
      <w:outlineLvl w:val="2"/>
    </w:pPr>
    <w:rPr>
      <w:rFonts w:cs="Arial"/>
      <w:b/>
      <w:bCs/>
      <w:i/>
      <w:sz w:val="28"/>
      <w:szCs w:val="26"/>
    </w:rPr>
  </w:style>
  <w:style w:type="paragraph" w:styleId="41" w:customStyle="1">
    <w:name w:val="Заголовок 41"/>
    <w:basedOn w:val="Normal"/>
    <w:next w:val="17"/>
    <w:qFormat/>
    <w:rsid w:val="00cb0d29"/>
    <w:pPr>
      <w:keepNext w:val="true"/>
      <w:numPr>
        <w:ilvl w:val="3"/>
        <w:numId w:val="1"/>
      </w:numPr>
      <w:suppressAutoHyphens w:val="false"/>
      <w:spacing w:before="240" w:after="60"/>
      <w:jc w:val="both"/>
      <w:outlineLvl w:val="3"/>
    </w:pPr>
    <w:rPr>
      <w:b/>
      <w:bCs/>
      <w:sz w:val="28"/>
      <w:szCs w:val="28"/>
    </w:rPr>
  </w:style>
  <w:style w:type="paragraph" w:styleId="01" w:customStyle="1">
    <w:name w:val="маркированныйСТП_0"/>
    <w:basedOn w:val="Normal"/>
    <w:autoRedefine/>
    <w:qFormat/>
    <w:rsid w:val="00be2e48"/>
    <w:pPr>
      <w:numPr>
        <w:ilvl w:val="0"/>
        <w:numId w:val="9"/>
      </w:numPr>
      <w:suppressAutoHyphens w:val="false"/>
      <w:ind w:left="0" w:firstLine="709"/>
      <w:jc w:val="both"/>
    </w:pPr>
    <w:rPr>
      <w:sz w:val="28"/>
      <w:szCs w:val="24"/>
    </w:rPr>
  </w:style>
  <w:style w:type="paragraph" w:styleId="02" w:customStyle="1">
    <w:name w:val="Номер_0"/>
    <w:basedOn w:val="Normal"/>
    <w:link w:val="0"/>
    <w:qFormat/>
    <w:rsid w:val="00186e1c"/>
    <w:pPr>
      <w:numPr>
        <w:ilvl w:val="0"/>
        <w:numId w:val="10"/>
      </w:numPr>
      <w:suppressAutoHyphens w:val="false"/>
      <w:jc w:val="both"/>
    </w:pPr>
    <w:rPr>
      <w:sz w:val="28"/>
    </w:rPr>
  </w:style>
  <w:style w:type="paragraph" w:styleId="Style43" w:customStyle="1">
    <w:name w:val="Назв"/>
    <w:basedOn w:val="Style38"/>
    <w:link w:val="Style20"/>
    <w:autoRedefine/>
    <w:qFormat/>
    <w:rsid w:val="00354788"/>
    <w:pPr>
      <w:spacing w:before="0" w:after="0"/>
      <w:ind w:hanging="0"/>
      <w:contextualSpacing/>
      <w:jc w:val="center"/>
    </w:pPr>
    <w:rPr>
      <w:szCs w:val="28"/>
      <w:lang w:val="x-none" w:eastAsia="x-none"/>
    </w:rPr>
  </w:style>
  <w:style w:type="paragraph" w:styleId="Style44" w:customStyle="1">
    <w:name w:val="Маркер"/>
    <w:basedOn w:val="Normal"/>
    <w:link w:val="Style21"/>
    <w:qFormat/>
    <w:rsid w:val="003c5ed5"/>
    <w:pPr>
      <w:numPr>
        <w:ilvl w:val="0"/>
        <w:numId w:val="11"/>
      </w:numPr>
      <w:suppressAutoHyphens w:val="false"/>
      <w:jc w:val="both"/>
    </w:pPr>
    <w:rPr>
      <w:sz w:val="28"/>
    </w:rPr>
  </w:style>
  <w:style w:type="paragraph" w:styleId="TOC4">
    <w:name w:val="TOC 4"/>
    <w:basedOn w:val="Indexheading"/>
    <w:pPr/>
    <w:rPr/>
  </w:style>
  <w:style w:type="paragraph" w:styleId="TOC5">
    <w:name w:val="TOC 5"/>
    <w:basedOn w:val="Indexheading"/>
    <w:pPr/>
    <w:rPr/>
  </w:style>
  <w:style w:type="paragraph" w:styleId="TOC6">
    <w:name w:val="TOC 6"/>
    <w:basedOn w:val="Indexheading"/>
    <w:pPr/>
    <w:rPr/>
  </w:style>
  <w:style w:type="paragraph" w:styleId="TOC7">
    <w:name w:val="TOC 7"/>
    <w:basedOn w:val="Indexheading"/>
    <w:pPr/>
    <w:rPr/>
  </w:style>
  <w:style w:type="paragraph" w:styleId="TOC8">
    <w:name w:val="TOC 8"/>
    <w:basedOn w:val="Indexheading"/>
    <w:pPr/>
    <w:rPr/>
  </w:style>
  <w:style w:type="paragraph" w:styleId="TOC9">
    <w:name w:val="TOC 9"/>
    <w:basedOn w:val="Indexheading"/>
    <w:pPr/>
    <w:rPr/>
  </w:style>
  <w:style w:type="paragraph" w:styleId="Style45" w:customStyle="1">
    <w:name w:val="Содержимое врезки"/>
    <w:basedOn w:val="Normal"/>
    <w:qFormat/>
    <w:pPr/>
    <w:rPr/>
  </w:style>
  <w:style w:type="paragraph" w:styleId="5" w:customStyle="1">
    <w:name w:val="5_текст"/>
    <w:basedOn w:val="BodyText"/>
    <w:qFormat/>
    <w:pPr>
      <w:spacing w:before="0" w:after="0"/>
      <w:ind w:firstLine="720"/>
      <w:jc w:val="both"/>
    </w:pPr>
    <w:rPr>
      <w:rFonts w:eastAsia="Calibri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7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pravo.tatarstan.ru/" TargetMode="External"/><Relationship Id="rId4" Type="http://schemas.openxmlformats.org/officeDocument/2006/relationships/hyperlink" Target="http://saby.tatarstan.ru/" TargetMode="External"/><Relationship Id="rId5" Type="http://schemas.openxmlformats.org/officeDocument/2006/relationships/hyperlink" Target="http://pravo.tatarstan.ru/" TargetMode="External"/><Relationship Id="rId6" Type="http://schemas.openxmlformats.org/officeDocument/2006/relationships/hyperlink" Target="http://saby.tatarstan.ru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AlterOffice/3.4.0.5$Linux_X86_64 LibreOffice_project/42a56b0e8fd994740b90ec49d38dce7d78d7a7e4</Application>
  <AppVersion>15.0000</AppVersion>
  <Pages>6</Pages>
  <Words>1194</Words>
  <Characters>9080</Characters>
  <CharactersWithSpaces>10399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2025-12-12T05:42:00Z</dcterms:created>
  <dc:creator>Альберт Миникаев</dc:creator>
  <dc:description/>
  <dc:language>ru-RU</dc:language>
  <cp:lastModifiedBy>saby</cp:lastModifiedBy>
  <cp:lastPrinted>2024-08-27T09:19:00Z</cp:lastPrinted>
  <dcterms:modified xsi:type="dcterms:W3CDTF">2025-12-12T15:09:55Z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