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FF" w:rsidRPr="008341D0" w:rsidRDefault="008341D0" w:rsidP="00157CF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6"/>
          <w:szCs w:val="20"/>
          <w:lang w:val="ru-RU"/>
        </w:rPr>
      </w:pPr>
      <w:r>
        <w:rPr>
          <w:rFonts w:ascii="Times New Roman" w:hAnsi="Times New Roman" w:cs="Times New Roman"/>
          <w:spacing w:val="40"/>
          <w:sz w:val="30"/>
          <w:szCs w:val="30"/>
          <w:lang w:val="ru-RU"/>
        </w:rPr>
        <w:t>ПРОЕКТ</w:t>
      </w:r>
    </w:p>
    <w:p w:rsidR="00157CFF" w:rsidRDefault="00157CFF" w:rsidP="00157CFF">
      <w:pPr>
        <w:pStyle w:val="40"/>
        <w:shd w:val="clear" w:color="auto" w:fill="auto"/>
        <w:spacing w:after="0" w:line="240" w:lineRule="auto"/>
        <w:ind w:left="20" w:right="3740"/>
        <w:rPr>
          <w:sz w:val="28"/>
          <w:szCs w:val="28"/>
        </w:rPr>
      </w:pPr>
    </w:p>
    <w:p w:rsidR="00157CFF" w:rsidRDefault="00157CFF" w:rsidP="00157CFF">
      <w:pPr>
        <w:pStyle w:val="40"/>
        <w:shd w:val="clear" w:color="auto" w:fill="auto"/>
        <w:spacing w:after="0" w:line="240" w:lineRule="auto"/>
        <w:ind w:left="20" w:right="3740"/>
        <w:rPr>
          <w:sz w:val="28"/>
          <w:szCs w:val="28"/>
        </w:rPr>
      </w:pPr>
    </w:p>
    <w:p w:rsidR="00157CFF" w:rsidRPr="00157CFF" w:rsidRDefault="007264C6" w:rsidP="00157CFF">
      <w:pPr>
        <w:pStyle w:val="40"/>
        <w:shd w:val="clear" w:color="auto" w:fill="auto"/>
        <w:spacing w:after="0" w:line="240" w:lineRule="auto"/>
        <w:ind w:left="20" w:right="3740"/>
        <w:rPr>
          <w:sz w:val="26"/>
          <w:szCs w:val="26"/>
        </w:rPr>
      </w:pPr>
      <w:r w:rsidRPr="00157CFF">
        <w:rPr>
          <w:sz w:val="26"/>
          <w:szCs w:val="26"/>
        </w:rPr>
        <w:t xml:space="preserve">Об утверждении правил осуществления мониторинга и показателей мониторинга системы образования </w:t>
      </w:r>
      <w:r w:rsidR="00157CFF" w:rsidRPr="00157CFF">
        <w:rPr>
          <w:sz w:val="26"/>
          <w:szCs w:val="26"/>
        </w:rPr>
        <w:t>Сабинского</w:t>
      </w:r>
      <w:r w:rsidRPr="00157CFF">
        <w:rPr>
          <w:sz w:val="26"/>
          <w:szCs w:val="26"/>
        </w:rPr>
        <w:t xml:space="preserve"> муниципального района Республики Татарстан</w:t>
      </w:r>
    </w:p>
    <w:p w:rsidR="00157CFF" w:rsidRPr="00157CFF" w:rsidRDefault="00157CFF" w:rsidP="00157CFF">
      <w:pPr>
        <w:pStyle w:val="40"/>
        <w:shd w:val="clear" w:color="auto" w:fill="auto"/>
        <w:spacing w:after="0" w:line="240" w:lineRule="auto"/>
        <w:ind w:right="3740"/>
        <w:rPr>
          <w:sz w:val="28"/>
          <w:szCs w:val="28"/>
        </w:rPr>
      </w:pPr>
    </w:p>
    <w:p w:rsidR="00157CFF" w:rsidRPr="00157CFF" w:rsidRDefault="00157CFF" w:rsidP="00157CFF">
      <w:pPr>
        <w:pStyle w:val="4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157CFF" w:rsidRDefault="007264C6" w:rsidP="00157CFF">
      <w:pPr>
        <w:pStyle w:val="40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157CFF">
        <w:rPr>
          <w:sz w:val="28"/>
          <w:szCs w:val="28"/>
        </w:rPr>
        <w:t>В соответствии с пунктом 4 Правил осуществления мониторинга системы образования, утвержденных Постановлением Правительства Российской Федерации от 5 августа 2013 года №662 «Об осуществлении мониторинга системы образования» и Показателями мониторинга системы образования, утвержденными Приказом Министерства образования и науки Российской Фед</w:t>
      </w:r>
      <w:r w:rsidR="00157CFF">
        <w:rPr>
          <w:sz w:val="28"/>
          <w:szCs w:val="28"/>
        </w:rPr>
        <w:t>ерации от 15 января 2014 года №</w:t>
      </w:r>
      <w:r w:rsidRPr="00157CFF">
        <w:rPr>
          <w:sz w:val="28"/>
          <w:szCs w:val="28"/>
        </w:rPr>
        <w:t>14 «Об утверждении показателей мо</w:t>
      </w:r>
      <w:r w:rsidR="00157CFF">
        <w:rPr>
          <w:sz w:val="28"/>
          <w:szCs w:val="28"/>
        </w:rPr>
        <w:t>ниторинга системы образования»</w:t>
      </w:r>
    </w:p>
    <w:p w:rsidR="00691E15" w:rsidRPr="00157CFF" w:rsidRDefault="007264C6" w:rsidP="00157CFF">
      <w:pPr>
        <w:pStyle w:val="40"/>
        <w:shd w:val="clear" w:color="auto" w:fill="auto"/>
        <w:spacing w:after="0" w:line="240" w:lineRule="auto"/>
        <w:ind w:right="20"/>
        <w:jc w:val="center"/>
        <w:rPr>
          <w:sz w:val="28"/>
          <w:szCs w:val="28"/>
        </w:rPr>
      </w:pPr>
      <w:r w:rsidRPr="00157CFF">
        <w:rPr>
          <w:sz w:val="28"/>
          <w:szCs w:val="28"/>
        </w:rPr>
        <w:t>ПОСТАНОВЛЯЮ:</w:t>
      </w:r>
    </w:p>
    <w:p w:rsidR="00691E15" w:rsidRPr="00157CFF" w:rsidRDefault="007264C6" w:rsidP="00157CFF">
      <w:pPr>
        <w:pStyle w:val="40"/>
        <w:numPr>
          <w:ilvl w:val="0"/>
          <w:numId w:val="1"/>
        </w:numPr>
        <w:shd w:val="clear" w:color="auto" w:fill="auto"/>
        <w:tabs>
          <w:tab w:val="left" w:pos="908"/>
        </w:tabs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157CFF">
        <w:rPr>
          <w:sz w:val="28"/>
          <w:szCs w:val="28"/>
        </w:rPr>
        <w:t xml:space="preserve">Утвердить Правила осуществления мониторинга системы образования </w:t>
      </w:r>
      <w:r w:rsidR="00157CFF">
        <w:rPr>
          <w:sz w:val="28"/>
          <w:szCs w:val="28"/>
        </w:rPr>
        <w:t>Сабинского</w:t>
      </w:r>
      <w:r w:rsidRPr="00157CFF">
        <w:rPr>
          <w:sz w:val="28"/>
          <w:szCs w:val="28"/>
        </w:rPr>
        <w:t xml:space="preserve"> муниципального района Республики Татарстан (</w:t>
      </w:r>
      <w:r w:rsidR="00157CFF">
        <w:rPr>
          <w:sz w:val="28"/>
          <w:szCs w:val="28"/>
          <w:lang w:val="ru-RU"/>
        </w:rPr>
        <w:t>прилагается)</w:t>
      </w:r>
      <w:r w:rsidRPr="00157CFF">
        <w:rPr>
          <w:sz w:val="28"/>
          <w:szCs w:val="28"/>
        </w:rPr>
        <w:t>.</w:t>
      </w:r>
    </w:p>
    <w:p w:rsidR="00691E15" w:rsidRPr="00157CFF" w:rsidRDefault="007264C6" w:rsidP="00157CFF">
      <w:pPr>
        <w:pStyle w:val="40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157CFF">
        <w:rPr>
          <w:sz w:val="28"/>
          <w:szCs w:val="28"/>
        </w:rPr>
        <w:t xml:space="preserve">Утвердить Показатели мониторинга системы образования </w:t>
      </w:r>
      <w:r w:rsidR="00157CFF">
        <w:rPr>
          <w:sz w:val="28"/>
          <w:szCs w:val="28"/>
          <w:lang w:val="ru-RU"/>
        </w:rPr>
        <w:t xml:space="preserve">Сабинского </w:t>
      </w:r>
      <w:r w:rsidRPr="00157CFF">
        <w:rPr>
          <w:sz w:val="28"/>
          <w:szCs w:val="28"/>
        </w:rPr>
        <w:t>муниципального района Республики Татарстан (</w:t>
      </w:r>
      <w:r w:rsidR="00157CFF">
        <w:rPr>
          <w:sz w:val="28"/>
          <w:szCs w:val="28"/>
          <w:lang w:val="ru-RU"/>
        </w:rPr>
        <w:t>прилагается</w:t>
      </w:r>
      <w:r w:rsidRPr="00157CFF">
        <w:rPr>
          <w:sz w:val="28"/>
          <w:szCs w:val="28"/>
        </w:rPr>
        <w:t>).</w:t>
      </w:r>
    </w:p>
    <w:p w:rsidR="00157CFF" w:rsidRDefault="00E93962" w:rsidP="00E93962">
      <w:pPr>
        <w:pStyle w:val="40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E93962">
        <w:rPr>
          <w:sz w:val="28"/>
          <w:szCs w:val="28"/>
          <w:lang w:val="ru-RU"/>
        </w:rPr>
        <w:t xml:space="preserve">Опубликовать настоящее постановление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7" w:history="1">
        <w:r w:rsidRPr="002A5571">
          <w:rPr>
            <w:rStyle w:val="a3"/>
            <w:sz w:val="28"/>
            <w:szCs w:val="28"/>
            <w:lang w:val="ru-RU"/>
          </w:rPr>
          <w:t>http://pravo.tatarstan.ru</w:t>
        </w:r>
      </w:hyperlink>
      <w:r>
        <w:rPr>
          <w:sz w:val="28"/>
          <w:szCs w:val="28"/>
          <w:lang w:val="ru-RU"/>
        </w:rPr>
        <w:t xml:space="preserve">. </w:t>
      </w:r>
    </w:p>
    <w:p w:rsidR="00157CFF" w:rsidRPr="00157CFF" w:rsidRDefault="00157CFF" w:rsidP="00157CFF">
      <w:pPr>
        <w:pStyle w:val="40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157CFF">
        <w:rPr>
          <w:sz w:val="28"/>
          <w:szCs w:val="28"/>
          <w:lang w:val="ru-RU"/>
        </w:rPr>
        <w:t>Контроль за исполнение настоящего постановления возложить на Шакирова И.Ф., начальника МКУ «Управление образования Исполнительного комитета Сабинского муниципально</w:t>
      </w:r>
      <w:r>
        <w:rPr>
          <w:sz w:val="28"/>
          <w:szCs w:val="28"/>
          <w:lang w:val="ru-RU"/>
        </w:rPr>
        <w:t>го района Республики Татарстан.</w:t>
      </w:r>
    </w:p>
    <w:p w:rsidR="00157CFF" w:rsidRDefault="00157CFF" w:rsidP="00157CFF">
      <w:pPr>
        <w:pStyle w:val="40"/>
        <w:shd w:val="clear" w:color="auto" w:fill="auto"/>
        <w:tabs>
          <w:tab w:val="left" w:pos="898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157CFF" w:rsidRDefault="00157CFF" w:rsidP="00157CFF">
      <w:pPr>
        <w:pStyle w:val="40"/>
        <w:shd w:val="clear" w:color="auto" w:fill="auto"/>
        <w:tabs>
          <w:tab w:val="left" w:pos="898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157CFF" w:rsidRPr="00157CFF" w:rsidRDefault="00157CFF" w:rsidP="00157CFF">
      <w:pPr>
        <w:pStyle w:val="40"/>
        <w:shd w:val="clear" w:color="auto" w:fill="auto"/>
        <w:tabs>
          <w:tab w:val="left" w:pos="898"/>
        </w:tabs>
        <w:spacing w:after="0" w:line="240" w:lineRule="auto"/>
        <w:ind w:right="1272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Р.М. Гасимов</w:t>
      </w:r>
    </w:p>
    <w:p w:rsidR="00157CFF" w:rsidRDefault="00157CFF" w:rsidP="00157CFF">
      <w:pPr>
        <w:pStyle w:val="40"/>
        <w:shd w:val="clear" w:color="auto" w:fill="auto"/>
        <w:tabs>
          <w:tab w:val="left" w:pos="898"/>
        </w:tabs>
        <w:spacing w:after="0" w:line="240" w:lineRule="auto"/>
        <w:ind w:right="20"/>
        <w:jc w:val="both"/>
        <w:rPr>
          <w:sz w:val="28"/>
          <w:szCs w:val="28"/>
        </w:rPr>
        <w:sectPr w:rsidR="00157CFF" w:rsidSect="00157CFF">
          <w:type w:val="continuous"/>
          <w:pgSz w:w="11905" w:h="16837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157CFF" w:rsidRPr="00F906F4" w:rsidRDefault="00157CFF" w:rsidP="00F906F4">
      <w:pPr>
        <w:pStyle w:val="40"/>
        <w:shd w:val="clear" w:color="auto" w:fill="auto"/>
        <w:tabs>
          <w:tab w:val="left" w:pos="898"/>
        </w:tabs>
        <w:spacing w:after="0" w:line="240" w:lineRule="auto"/>
        <w:ind w:left="5812" w:right="-3"/>
        <w:rPr>
          <w:sz w:val="24"/>
          <w:szCs w:val="24"/>
          <w:lang w:val="ru-RU"/>
        </w:rPr>
      </w:pPr>
      <w:r w:rsidRPr="00F906F4">
        <w:rPr>
          <w:sz w:val="24"/>
          <w:szCs w:val="24"/>
          <w:lang w:val="ru-RU"/>
        </w:rPr>
        <w:lastRenderedPageBreak/>
        <w:t>УТВЕРЖДЕН</w:t>
      </w:r>
    </w:p>
    <w:p w:rsidR="00691E15" w:rsidRPr="00F906F4" w:rsidRDefault="00157CFF" w:rsidP="00F906F4">
      <w:pPr>
        <w:pStyle w:val="40"/>
        <w:shd w:val="clear" w:color="auto" w:fill="auto"/>
        <w:tabs>
          <w:tab w:val="left" w:pos="898"/>
        </w:tabs>
        <w:spacing w:after="0" w:line="240" w:lineRule="auto"/>
        <w:ind w:left="5812" w:right="-3"/>
        <w:rPr>
          <w:sz w:val="24"/>
          <w:szCs w:val="24"/>
          <w:lang w:val="ru-RU"/>
        </w:rPr>
      </w:pPr>
      <w:r w:rsidRPr="00F906F4">
        <w:rPr>
          <w:sz w:val="24"/>
          <w:szCs w:val="24"/>
        </w:rPr>
        <w:t>постановлением Р</w:t>
      </w:r>
      <w:r w:rsidR="007264C6" w:rsidRPr="00F906F4">
        <w:rPr>
          <w:sz w:val="24"/>
          <w:szCs w:val="24"/>
        </w:rPr>
        <w:t xml:space="preserve">уководителя Исполнительного комитета </w:t>
      </w:r>
      <w:r w:rsidRPr="00F906F4">
        <w:rPr>
          <w:sz w:val="24"/>
          <w:szCs w:val="24"/>
        </w:rPr>
        <w:t>Сабинского</w:t>
      </w:r>
      <w:r w:rsidR="007264C6" w:rsidRPr="00F906F4">
        <w:rPr>
          <w:sz w:val="24"/>
          <w:szCs w:val="24"/>
        </w:rPr>
        <w:t xml:space="preserve"> муниципального района от </w:t>
      </w:r>
      <w:r w:rsidR="008341D0">
        <w:rPr>
          <w:sz w:val="24"/>
          <w:szCs w:val="24"/>
          <w:lang w:val="ru-RU"/>
        </w:rPr>
        <w:t>________________- № ______</w:t>
      </w:r>
      <w:bookmarkStart w:id="0" w:name="_GoBack"/>
      <w:bookmarkEnd w:id="0"/>
    </w:p>
    <w:p w:rsidR="00157CFF" w:rsidRPr="00F906F4" w:rsidRDefault="00157CFF" w:rsidP="00157CFF">
      <w:pPr>
        <w:pStyle w:val="50"/>
        <w:shd w:val="clear" w:color="auto" w:fill="auto"/>
        <w:spacing w:before="0" w:line="240" w:lineRule="auto"/>
        <w:ind w:left="4380"/>
        <w:rPr>
          <w:sz w:val="24"/>
          <w:szCs w:val="24"/>
        </w:rPr>
      </w:pPr>
    </w:p>
    <w:p w:rsidR="00691E15" w:rsidRPr="00F906F4" w:rsidRDefault="007264C6" w:rsidP="00157CFF">
      <w:pPr>
        <w:pStyle w:val="50"/>
        <w:shd w:val="clear" w:color="auto" w:fill="auto"/>
        <w:spacing w:before="0" w:line="240" w:lineRule="auto"/>
        <w:jc w:val="center"/>
      </w:pPr>
      <w:r w:rsidRPr="00F906F4">
        <w:t>Правила</w:t>
      </w:r>
    </w:p>
    <w:p w:rsidR="00691E15" w:rsidRPr="00F906F4" w:rsidRDefault="007264C6" w:rsidP="00157CFF">
      <w:pPr>
        <w:pStyle w:val="50"/>
        <w:shd w:val="clear" w:color="auto" w:fill="auto"/>
        <w:spacing w:before="0" w:line="240" w:lineRule="auto"/>
        <w:jc w:val="center"/>
      </w:pPr>
      <w:r w:rsidRPr="00F906F4">
        <w:t>осуществления мониторинга системы образования</w:t>
      </w:r>
    </w:p>
    <w:p w:rsidR="00691E15" w:rsidRPr="00F906F4" w:rsidRDefault="00157CFF" w:rsidP="00157CFF">
      <w:pPr>
        <w:pStyle w:val="50"/>
        <w:shd w:val="clear" w:color="auto" w:fill="auto"/>
        <w:spacing w:before="0" w:line="240" w:lineRule="auto"/>
        <w:jc w:val="center"/>
      </w:pPr>
      <w:r w:rsidRPr="00F906F4">
        <w:t>Сабинского</w:t>
      </w:r>
      <w:r w:rsidR="007264C6" w:rsidRPr="00F906F4">
        <w:t xml:space="preserve"> муниципального района Республики Татарстан</w:t>
      </w:r>
    </w:p>
    <w:p w:rsidR="00157CFF" w:rsidRPr="00F906F4" w:rsidRDefault="00157CFF" w:rsidP="00157CFF">
      <w:pPr>
        <w:pStyle w:val="50"/>
        <w:shd w:val="clear" w:color="auto" w:fill="auto"/>
        <w:spacing w:before="0" w:line="240" w:lineRule="auto"/>
        <w:jc w:val="both"/>
      </w:pPr>
    </w:p>
    <w:p w:rsidR="00157CFF" w:rsidRPr="00F906F4" w:rsidRDefault="007264C6" w:rsidP="00157CFF">
      <w:pPr>
        <w:pStyle w:val="40"/>
        <w:numPr>
          <w:ilvl w:val="1"/>
          <w:numId w:val="1"/>
        </w:numPr>
        <w:shd w:val="clear" w:color="auto" w:fill="auto"/>
        <w:tabs>
          <w:tab w:val="left" w:pos="1004"/>
        </w:tabs>
        <w:spacing w:after="0" w:line="240" w:lineRule="auto"/>
        <w:ind w:left="20" w:firstLine="540"/>
        <w:jc w:val="both"/>
        <w:rPr>
          <w:sz w:val="24"/>
          <w:szCs w:val="24"/>
        </w:rPr>
      </w:pPr>
      <w:r w:rsidRPr="00F906F4">
        <w:rPr>
          <w:sz w:val="24"/>
          <w:szCs w:val="24"/>
        </w:rPr>
        <w:t xml:space="preserve">Настоящие Правила устанавливают порядок осуществления мониторинга системы образования </w:t>
      </w:r>
      <w:r w:rsidR="00157CFF" w:rsidRPr="00F906F4">
        <w:rPr>
          <w:sz w:val="24"/>
          <w:szCs w:val="24"/>
        </w:rPr>
        <w:t>Сабинского</w:t>
      </w:r>
      <w:r w:rsidRPr="00F906F4">
        <w:rPr>
          <w:sz w:val="24"/>
          <w:szCs w:val="24"/>
        </w:rPr>
        <w:t xml:space="preserve"> муниципального района (далее</w:t>
      </w:r>
      <w:r w:rsidR="00157CFF" w:rsidRPr="00F906F4">
        <w:rPr>
          <w:sz w:val="24"/>
          <w:szCs w:val="24"/>
          <w:lang w:val="ru-RU"/>
        </w:rPr>
        <w:t xml:space="preserve"> по тексту</w:t>
      </w:r>
      <w:r w:rsidRPr="00F906F4">
        <w:rPr>
          <w:sz w:val="24"/>
          <w:szCs w:val="24"/>
        </w:rPr>
        <w:t xml:space="preserve"> </w:t>
      </w:r>
      <w:r w:rsidR="00157CFF" w:rsidRPr="00F906F4">
        <w:rPr>
          <w:sz w:val="24"/>
          <w:szCs w:val="24"/>
        </w:rPr>
        <w:t>–</w:t>
      </w:r>
      <w:r w:rsidRPr="00F906F4">
        <w:rPr>
          <w:sz w:val="24"/>
          <w:szCs w:val="24"/>
        </w:rPr>
        <w:t xml:space="preserve"> мониторинг).</w:t>
      </w:r>
    </w:p>
    <w:p w:rsidR="00F906F4" w:rsidRPr="00F906F4" w:rsidRDefault="007264C6" w:rsidP="00F906F4">
      <w:pPr>
        <w:pStyle w:val="40"/>
        <w:numPr>
          <w:ilvl w:val="1"/>
          <w:numId w:val="1"/>
        </w:numPr>
        <w:shd w:val="clear" w:color="auto" w:fill="auto"/>
        <w:tabs>
          <w:tab w:val="left" w:pos="1004"/>
        </w:tabs>
        <w:spacing w:after="0" w:line="240" w:lineRule="auto"/>
        <w:ind w:left="20" w:firstLine="540"/>
        <w:jc w:val="both"/>
        <w:rPr>
          <w:sz w:val="24"/>
          <w:szCs w:val="24"/>
        </w:rPr>
      </w:pPr>
      <w:r w:rsidRPr="00F906F4">
        <w:rPr>
          <w:sz w:val="24"/>
          <w:szCs w:val="24"/>
        </w:rPr>
        <w:t>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F906F4" w:rsidRPr="00F906F4" w:rsidRDefault="007264C6" w:rsidP="00F906F4">
      <w:pPr>
        <w:pStyle w:val="40"/>
        <w:numPr>
          <w:ilvl w:val="1"/>
          <w:numId w:val="1"/>
        </w:numPr>
        <w:shd w:val="clear" w:color="auto" w:fill="auto"/>
        <w:tabs>
          <w:tab w:val="left" w:pos="1004"/>
        </w:tabs>
        <w:spacing w:after="0" w:line="240" w:lineRule="auto"/>
        <w:ind w:left="20" w:firstLine="540"/>
        <w:jc w:val="both"/>
        <w:rPr>
          <w:sz w:val="24"/>
          <w:szCs w:val="24"/>
        </w:rPr>
      </w:pPr>
      <w:r w:rsidRPr="00F906F4">
        <w:rPr>
          <w:sz w:val="24"/>
          <w:szCs w:val="24"/>
        </w:rPr>
        <w:t>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F906F4" w:rsidRPr="00F906F4" w:rsidRDefault="007264C6" w:rsidP="00F906F4">
      <w:pPr>
        <w:pStyle w:val="40"/>
        <w:numPr>
          <w:ilvl w:val="1"/>
          <w:numId w:val="1"/>
        </w:numPr>
        <w:shd w:val="clear" w:color="auto" w:fill="auto"/>
        <w:tabs>
          <w:tab w:val="left" w:pos="1004"/>
        </w:tabs>
        <w:spacing w:after="0" w:line="240" w:lineRule="auto"/>
        <w:ind w:left="20" w:firstLine="540"/>
        <w:jc w:val="both"/>
        <w:rPr>
          <w:sz w:val="24"/>
          <w:szCs w:val="24"/>
        </w:rPr>
      </w:pPr>
      <w:r w:rsidRPr="00F906F4">
        <w:rPr>
          <w:sz w:val="24"/>
          <w:szCs w:val="24"/>
        </w:rPr>
        <w:t>Организация мониторинга осуществляется МКУ «</w:t>
      </w:r>
      <w:r w:rsidR="00F906F4" w:rsidRPr="00F906F4">
        <w:rPr>
          <w:sz w:val="24"/>
          <w:szCs w:val="24"/>
          <w:lang w:val="ru-RU"/>
        </w:rPr>
        <w:t xml:space="preserve">Управление образования </w:t>
      </w:r>
      <w:r w:rsidRPr="00F906F4">
        <w:rPr>
          <w:sz w:val="24"/>
          <w:szCs w:val="24"/>
        </w:rPr>
        <w:t xml:space="preserve">Исполнительного комитета </w:t>
      </w:r>
      <w:r w:rsidR="00157CFF" w:rsidRPr="00F906F4">
        <w:rPr>
          <w:sz w:val="24"/>
          <w:szCs w:val="24"/>
        </w:rPr>
        <w:t>Сабинского</w:t>
      </w:r>
      <w:r w:rsidRPr="00F906F4">
        <w:rPr>
          <w:sz w:val="24"/>
          <w:szCs w:val="24"/>
        </w:rPr>
        <w:t xml:space="preserve"> муниципального района Республики Татарстан» (далее </w:t>
      </w:r>
      <w:r w:rsidR="00F906F4" w:rsidRPr="00F906F4">
        <w:rPr>
          <w:sz w:val="24"/>
          <w:szCs w:val="24"/>
          <w:lang w:val="ru-RU"/>
        </w:rPr>
        <w:t xml:space="preserve">по тексту – Управление </w:t>
      </w:r>
      <w:r w:rsidRPr="00F906F4">
        <w:rPr>
          <w:sz w:val="24"/>
          <w:szCs w:val="24"/>
        </w:rPr>
        <w:t>образования).</w:t>
      </w:r>
    </w:p>
    <w:p w:rsidR="00691E15" w:rsidRPr="00F906F4" w:rsidRDefault="00F906F4" w:rsidP="00F906F4">
      <w:pPr>
        <w:pStyle w:val="40"/>
        <w:numPr>
          <w:ilvl w:val="1"/>
          <w:numId w:val="1"/>
        </w:numPr>
        <w:shd w:val="clear" w:color="auto" w:fill="auto"/>
        <w:tabs>
          <w:tab w:val="left" w:pos="1004"/>
        </w:tabs>
        <w:spacing w:after="0" w:line="240" w:lineRule="auto"/>
        <w:ind w:left="20" w:firstLine="540"/>
        <w:jc w:val="both"/>
        <w:rPr>
          <w:sz w:val="24"/>
          <w:szCs w:val="24"/>
        </w:rPr>
      </w:pPr>
      <w:r w:rsidRPr="00F906F4">
        <w:rPr>
          <w:sz w:val="24"/>
          <w:szCs w:val="24"/>
        </w:rPr>
        <w:t>Управление</w:t>
      </w:r>
      <w:r w:rsidR="007264C6" w:rsidRPr="00F906F4">
        <w:rPr>
          <w:sz w:val="24"/>
          <w:szCs w:val="24"/>
        </w:rPr>
        <w:t xml:space="preserve"> образования при проведении мониторинга в пределах своей компетенции осуществляет сбор</w:t>
      </w:r>
      <w:r w:rsidRPr="00F906F4">
        <w:rPr>
          <w:sz w:val="24"/>
          <w:szCs w:val="24"/>
        </w:rPr>
        <w:t>, обработку и анализ информации</w:t>
      </w:r>
      <w:r w:rsidR="007264C6" w:rsidRPr="00F906F4">
        <w:rPr>
          <w:sz w:val="24"/>
          <w:szCs w:val="24"/>
        </w:rPr>
        <w:t xml:space="preserve"> </w:t>
      </w:r>
      <w:r w:rsidRPr="00F906F4">
        <w:rPr>
          <w:sz w:val="24"/>
          <w:szCs w:val="24"/>
          <w:lang w:val="ru-RU"/>
        </w:rPr>
        <w:t xml:space="preserve">в порядке, установленном </w:t>
      </w:r>
      <w:r w:rsidR="007264C6" w:rsidRPr="00F906F4">
        <w:rPr>
          <w:sz w:val="24"/>
          <w:szCs w:val="24"/>
        </w:rPr>
        <w:t>Федеральным законом от 29.12.2012 №273-Ф</w:t>
      </w:r>
      <w:r w:rsidRPr="00F906F4">
        <w:rPr>
          <w:sz w:val="24"/>
          <w:szCs w:val="24"/>
          <w:lang w:val="ru-RU"/>
        </w:rPr>
        <w:t xml:space="preserve">З </w:t>
      </w:r>
      <w:r w:rsidR="007264C6" w:rsidRPr="00F906F4">
        <w:rPr>
          <w:sz w:val="24"/>
          <w:szCs w:val="24"/>
        </w:rPr>
        <w:t>«Об образовании в Российской Федерации».</w:t>
      </w:r>
    </w:p>
    <w:p w:rsidR="00691E15" w:rsidRPr="00F906F4" w:rsidRDefault="007264C6" w:rsidP="00157CFF">
      <w:pPr>
        <w:pStyle w:val="40"/>
        <w:shd w:val="clear" w:color="auto" w:fill="auto"/>
        <w:spacing w:after="0" w:line="240" w:lineRule="auto"/>
        <w:ind w:left="20" w:firstLine="540"/>
        <w:jc w:val="both"/>
        <w:rPr>
          <w:sz w:val="24"/>
          <w:szCs w:val="24"/>
        </w:rPr>
      </w:pPr>
      <w:r w:rsidRPr="00F906F4">
        <w:rPr>
          <w:sz w:val="24"/>
          <w:szCs w:val="24"/>
        </w:rPr>
        <w:t>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691E15" w:rsidRPr="00F906F4" w:rsidRDefault="007264C6" w:rsidP="00F906F4">
      <w:pPr>
        <w:pStyle w:val="40"/>
        <w:numPr>
          <w:ilvl w:val="1"/>
          <w:numId w:val="1"/>
        </w:numPr>
        <w:shd w:val="clear" w:color="auto" w:fill="auto"/>
        <w:tabs>
          <w:tab w:val="left" w:pos="1095"/>
        </w:tabs>
        <w:spacing w:after="0" w:line="240" w:lineRule="auto"/>
        <w:ind w:left="20" w:firstLine="540"/>
        <w:jc w:val="both"/>
        <w:rPr>
          <w:sz w:val="24"/>
          <w:szCs w:val="24"/>
        </w:rPr>
      </w:pPr>
      <w:r w:rsidRPr="00F906F4">
        <w:rPr>
          <w:sz w:val="24"/>
          <w:szCs w:val="24"/>
        </w:rPr>
        <w:t>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</w:t>
      </w:r>
      <w:r w:rsidR="00F906F4" w:rsidRPr="00F906F4">
        <w:rPr>
          <w:sz w:val="24"/>
          <w:szCs w:val="24"/>
        </w:rPr>
        <w:t>онно-телекоммуникационной сети «</w:t>
      </w:r>
      <w:r w:rsidRPr="00F906F4">
        <w:rPr>
          <w:sz w:val="24"/>
          <w:szCs w:val="24"/>
        </w:rPr>
        <w:t>Интернет</w:t>
      </w:r>
      <w:r w:rsidR="00F906F4" w:rsidRPr="00F906F4">
        <w:rPr>
          <w:sz w:val="24"/>
          <w:szCs w:val="24"/>
          <w:lang w:val="ru-RU"/>
        </w:rPr>
        <w:t>»</w:t>
      </w:r>
      <w:r w:rsidRPr="00F906F4">
        <w:rPr>
          <w:sz w:val="24"/>
          <w:szCs w:val="24"/>
        </w:rPr>
        <w:t xml:space="preserve"> (далее </w:t>
      </w:r>
      <w:r w:rsidR="00F906F4" w:rsidRPr="00F906F4">
        <w:rPr>
          <w:sz w:val="24"/>
          <w:szCs w:val="24"/>
          <w:lang w:val="ru-RU"/>
        </w:rPr>
        <w:t xml:space="preserve">по тексту </w:t>
      </w:r>
      <w:r w:rsidR="00F906F4" w:rsidRPr="00F906F4">
        <w:rPr>
          <w:sz w:val="24"/>
          <w:szCs w:val="24"/>
        </w:rPr>
        <w:t>–</w:t>
      </w:r>
      <w:r w:rsidRPr="00F906F4">
        <w:rPr>
          <w:sz w:val="24"/>
          <w:szCs w:val="24"/>
        </w:rPr>
        <w:t xml:space="preserve"> сеть</w:t>
      </w:r>
      <w:r w:rsidR="00F906F4" w:rsidRPr="00F906F4">
        <w:rPr>
          <w:sz w:val="24"/>
          <w:szCs w:val="24"/>
          <w:lang w:val="ru-RU"/>
        </w:rPr>
        <w:t xml:space="preserve"> «</w:t>
      </w:r>
      <w:r w:rsidRPr="00F906F4">
        <w:rPr>
          <w:sz w:val="24"/>
          <w:szCs w:val="24"/>
        </w:rPr>
        <w:t>Интернет</w:t>
      </w:r>
      <w:r w:rsidR="00F906F4" w:rsidRPr="00F906F4">
        <w:rPr>
          <w:sz w:val="24"/>
          <w:szCs w:val="24"/>
          <w:lang w:val="ru-RU"/>
        </w:rPr>
        <w:t>»</w:t>
      </w:r>
      <w:r w:rsidRPr="00F906F4">
        <w:rPr>
          <w:sz w:val="24"/>
          <w:szCs w:val="24"/>
        </w:rPr>
        <w:t xml:space="preserve">), информации, опубликованной в средствах массовой информации, а также информации, поступившей в </w:t>
      </w:r>
      <w:r w:rsidR="00F906F4" w:rsidRPr="00F906F4">
        <w:rPr>
          <w:sz w:val="24"/>
          <w:szCs w:val="24"/>
        </w:rPr>
        <w:t>Управление</w:t>
      </w:r>
      <w:r w:rsidRPr="00F906F4">
        <w:rPr>
          <w:sz w:val="24"/>
          <w:szCs w:val="24"/>
        </w:rPr>
        <w:t xml:space="preserve"> образования от организаций и граждан, согласно показателям мониторинга системы образования </w:t>
      </w:r>
      <w:r w:rsidR="00157CFF" w:rsidRPr="00F906F4">
        <w:rPr>
          <w:sz w:val="24"/>
          <w:szCs w:val="24"/>
        </w:rPr>
        <w:t>Сабинского</w:t>
      </w:r>
      <w:r w:rsidRPr="00F906F4">
        <w:rPr>
          <w:sz w:val="24"/>
          <w:szCs w:val="24"/>
        </w:rPr>
        <w:t xml:space="preserve"> муниципального района.</w:t>
      </w:r>
    </w:p>
    <w:p w:rsidR="00F906F4" w:rsidRPr="00F906F4" w:rsidRDefault="007264C6" w:rsidP="00F906F4">
      <w:pPr>
        <w:pStyle w:val="40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right="20" w:firstLine="540"/>
        <w:jc w:val="both"/>
        <w:rPr>
          <w:sz w:val="24"/>
          <w:szCs w:val="24"/>
        </w:rPr>
      </w:pPr>
      <w:r w:rsidRPr="00F906F4">
        <w:rPr>
          <w:sz w:val="24"/>
          <w:szCs w:val="24"/>
        </w:rPr>
        <w:t xml:space="preserve">Мониторинг проводится </w:t>
      </w:r>
      <w:r w:rsidR="00F906F4" w:rsidRPr="00F906F4">
        <w:rPr>
          <w:sz w:val="24"/>
          <w:szCs w:val="24"/>
        </w:rPr>
        <w:t>Управление</w:t>
      </w:r>
      <w:r w:rsidRPr="00F906F4">
        <w:rPr>
          <w:sz w:val="24"/>
          <w:szCs w:val="24"/>
        </w:rPr>
        <w:t>м образования в срок до 20 декабря отчетного года.</w:t>
      </w:r>
    </w:p>
    <w:p w:rsidR="00F906F4" w:rsidRPr="00F906F4" w:rsidRDefault="007264C6" w:rsidP="00F906F4">
      <w:pPr>
        <w:pStyle w:val="40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right="20" w:firstLine="540"/>
        <w:jc w:val="both"/>
        <w:rPr>
          <w:sz w:val="24"/>
          <w:szCs w:val="24"/>
        </w:rPr>
      </w:pPr>
      <w:r w:rsidRPr="00F906F4">
        <w:rPr>
          <w:sz w:val="24"/>
          <w:szCs w:val="24"/>
        </w:rPr>
        <w:t xml:space="preserve">Результаты проведенного анализа состояния и перспектив развития системы образования ежегодно публикуются на официальном сайте </w:t>
      </w:r>
      <w:r w:rsidR="00F906F4" w:rsidRPr="00F906F4">
        <w:rPr>
          <w:sz w:val="24"/>
          <w:szCs w:val="24"/>
          <w:lang w:val="ru-RU"/>
        </w:rPr>
        <w:t xml:space="preserve">Сабинского муниципального </w:t>
      </w:r>
      <w:r w:rsidR="00F906F4" w:rsidRPr="00F906F4">
        <w:rPr>
          <w:sz w:val="24"/>
          <w:szCs w:val="24"/>
        </w:rPr>
        <w:t>района в информационно-</w:t>
      </w:r>
      <w:r w:rsidRPr="00F906F4">
        <w:rPr>
          <w:sz w:val="24"/>
          <w:szCs w:val="24"/>
        </w:rPr>
        <w:t>телекоммуникационной сети Интернет по адресу:</w:t>
      </w:r>
      <w:r w:rsidR="00F906F4" w:rsidRPr="00F906F4">
        <w:rPr>
          <w:sz w:val="24"/>
          <w:szCs w:val="24"/>
          <w:lang w:val="ru-RU"/>
        </w:rPr>
        <w:t xml:space="preserve"> </w:t>
      </w:r>
      <w:hyperlink r:id="rId8" w:history="1">
        <w:r w:rsidR="00F906F4" w:rsidRPr="00F906F4">
          <w:rPr>
            <w:rStyle w:val="a3"/>
            <w:sz w:val="24"/>
            <w:szCs w:val="24"/>
          </w:rPr>
          <w:t>http://saby.tatarstan.ru</w:t>
        </w:r>
      </w:hyperlink>
      <w:r w:rsidR="00F906F4" w:rsidRPr="00F906F4">
        <w:rPr>
          <w:rStyle w:val="41"/>
          <w:sz w:val="24"/>
          <w:szCs w:val="24"/>
          <w:u w:val="none"/>
          <w:lang w:val="ru-RU"/>
        </w:rPr>
        <w:t xml:space="preserve"> </w:t>
      </w:r>
      <w:r w:rsidRPr="00F906F4">
        <w:rPr>
          <w:sz w:val="24"/>
          <w:szCs w:val="24"/>
        </w:rPr>
        <w:t>до 20 январе года, следующего за отчетным.</w:t>
      </w:r>
    </w:p>
    <w:p w:rsidR="00691E15" w:rsidRPr="00F906F4" w:rsidRDefault="00F906F4" w:rsidP="00F906F4">
      <w:pPr>
        <w:pStyle w:val="40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right="20" w:firstLine="540"/>
        <w:jc w:val="both"/>
        <w:rPr>
          <w:sz w:val="24"/>
          <w:szCs w:val="24"/>
        </w:rPr>
      </w:pPr>
      <w:r w:rsidRPr="00F906F4">
        <w:rPr>
          <w:sz w:val="24"/>
          <w:szCs w:val="24"/>
        </w:rPr>
        <w:t>Управление</w:t>
      </w:r>
      <w:r w:rsidR="007264C6" w:rsidRPr="00F906F4">
        <w:rPr>
          <w:sz w:val="24"/>
          <w:szCs w:val="24"/>
        </w:rPr>
        <w:t xml:space="preserve"> образования ежегодно в сроки, установленные Министерством образования и науки Республики Татарстан, представляют в вышеуказанный орган итоговые отчеты.</w:t>
      </w:r>
    </w:p>
    <w:p w:rsidR="00F906F4" w:rsidRPr="00F906F4" w:rsidRDefault="00F906F4" w:rsidP="00F906F4">
      <w:pPr>
        <w:pStyle w:val="40"/>
        <w:shd w:val="clear" w:color="auto" w:fill="auto"/>
        <w:tabs>
          <w:tab w:val="left" w:pos="1134"/>
        </w:tabs>
        <w:spacing w:after="0" w:line="240" w:lineRule="auto"/>
        <w:ind w:right="20"/>
        <w:jc w:val="both"/>
        <w:rPr>
          <w:sz w:val="26"/>
          <w:szCs w:val="26"/>
        </w:rPr>
      </w:pPr>
    </w:p>
    <w:p w:rsidR="00F906F4" w:rsidRPr="00F906F4" w:rsidRDefault="00F906F4" w:rsidP="00F906F4">
      <w:pPr>
        <w:pStyle w:val="40"/>
        <w:shd w:val="clear" w:color="auto" w:fill="auto"/>
        <w:tabs>
          <w:tab w:val="left" w:pos="1134"/>
        </w:tabs>
        <w:spacing w:after="0" w:line="240" w:lineRule="auto"/>
        <w:ind w:right="20"/>
        <w:jc w:val="both"/>
        <w:rPr>
          <w:sz w:val="26"/>
          <w:szCs w:val="26"/>
        </w:rPr>
      </w:pPr>
    </w:p>
    <w:p w:rsidR="00F906F4" w:rsidRPr="00F906F4" w:rsidRDefault="00F906F4" w:rsidP="00F906F4">
      <w:pPr>
        <w:pStyle w:val="40"/>
        <w:shd w:val="clear" w:color="auto" w:fill="auto"/>
        <w:tabs>
          <w:tab w:val="left" w:pos="1134"/>
        </w:tabs>
        <w:spacing w:after="0" w:line="240" w:lineRule="auto"/>
        <w:ind w:right="20"/>
        <w:jc w:val="both"/>
        <w:rPr>
          <w:sz w:val="28"/>
          <w:szCs w:val="28"/>
        </w:rPr>
        <w:sectPr w:rsidR="00F906F4" w:rsidRPr="00F906F4" w:rsidSect="00157CFF">
          <w:pgSz w:w="11905" w:h="16837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F906F4" w:rsidRPr="00F906F4" w:rsidRDefault="00F906F4" w:rsidP="00F906F4">
      <w:pPr>
        <w:pStyle w:val="40"/>
        <w:shd w:val="clear" w:color="auto" w:fill="auto"/>
        <w:tabs>
          <w:tab w:val="left" w:pos="898"/>
        </w:tabs>
        <w:spacing w:after="0" w:line="240" w:lineRule="auto"/>
        <w:ind w:left="10773" w:right="-3"/>
        <w:rPr>
          <w:sz w:val="24"/>
          <w:szCs w:val="24"/>
          <w:lang w:val="ru-RU"/>
        </w:rPr>
      </w:pPr>
      <w:r w:rsidRPr="00F906F4">
        <w:rPr>
          <w:sz w:val="24"/>
          <w:szCs w:val="24"/>
          <w:lang w:val="ru-RU"/>
        </w:rPr>
        <w:lastRenderedPageBreak/>
        <w:t>УТВЕРЖДЕН</w:t>
      </w:r>
    </w:p>
    <w:p w:rsidR="00F906F4" w:rsidRDefault="00F906F4" w:rsidP="006924D0">
      <w:pPr>
        <w:pStyle w:val="40"/>
        <w:shd w:val="clear" w:color="auto" w:fill="auto"/>
        <w:tabs>
          <w:tab w:val="left" w:pos="898"/>
        </w:tabs>
        <w:spacing w:after="0" w:line="240" w:lineRule="auto"/>
        <w:ind w:left="10773" w:right="-3"/>
        <w:rPr>
          <w:sz w:val="24"/>
          <w:szCs w:val="24"/>
          <w:lang w:val="ru-RU"/>
        </w:rPr>
      </w:pPr>
      <w:r w:rsidRPr="00F906F4">
        <w:rPr>
          <w:sz w:val="24"/>
          <w:szCs w:val="24"/>
        </w:rPr>
        <w:t xml:space="preserve">постановлением Руководителя Исполнительного комитета Сабинского муниципального района от </w:t>
      </w:r>
      <w:r w:rsidR="000D083D">
        <w:rPr>
          <w:sz w:val="24"/>
          <w:szCs w:val="24"/>
          <w:lang w:val="ru-RU"/>
        </w:rPr>
        <w:t>03.06.2015 г. №756-п</w:t>
      </w:r>
    </w:p>
    <w:p w:rsidR="006924D0" w:rsidRDefault="006924D0" w:rsidP="006924D0">
      <w:pPr>
        <w:pStyle w:val="40"/>
        <w:shd w:val="clear" w:color="auto" w:fill="auto"/>
        <w:tabs>
          <w:tab w:val="left" w:pos="898"/>
        </w:tabs>
        <w:spacing w:after="0" w:line="240" w:lineRule="auto"/>
        <w:ind w:right="-3"/>
        <w:rPr>
          <w:sz w:val="24"/>
          <w:szCs w:val="24"/>
          <w:lang w:val="ru-RU"/>
        </w:rPr>
      </w:pPr>
    </w:p>
    <w:p w:rsidR="006924D0" w:rsidRDefault="006924D0" w:rsidP="006924D0">
      <w:pPr>
        <w:pStyle w:val="40"/>
        <w:shd w:val="clear" w:color="auto" w:fill="auto"/>
        <w:tabs>
          <w:tab w:val="left" w:pos="898"/>
        </w:tabs>
        <w:spacing w:after="0" w:line="240" w:lineRule="auto"/>
        <w:ind w:right="-3"/>
        <w:rPr>
          <w:sz w:val="24"/>
          <w:szCs w:val="24"/>
          <w:lang w:val="ru-RU"/>
        </w:rPr>
      </w:pPr>
    </w:p>
    <w:p w:rsidR="006924D0" w:rsidRPr="006924D0" w:rsidRDefault="006924D0" w:rsidP="006924D0">
      <w:pPr>
        <w:pStyle w:val="40"/>
        <w:shd w:val="clear" w:color="auto" w:fill="auto"/>
        <w:tabs>
          <w:tab w:val="left" w:pos="898"/>
        </w:tabs>
        <w:spacing w:after="0" w:line="240" w:lineRule="auto"/>
        <w:ind w:right="-3"/>
        <w:rPr>
          <w:sz w:val="24"/>
          <w:szCs w:val="24"/>
          <w:lang w:val="ru-RU"/>
        </w:rPr>
      </w:pPr>
    </w:p>
    <w:p w:rsidR="00691E15" w:rsidRPr="00F906F4" w:rsidRDefault="007264C6" w:rsidP="00F906F4">
      <w:pPr>
        <w:pStyle w:val="70"/>
        <w:shd w:val="clear" w:color="auto" w:fill="auto"/>
        <w:spacing w:before="0" w:line="240" w:lineRule="auto"/>
        <w:jc w:val="center"/>
        <w:rPr>
          <w:sz w:val="26"/>
          <w:szCs w:val="26"/>
        </w:rPr>
      </w:pPr>
      <w:r w:rsidRPr="00F906F4">
        <w:rPr>
          <w:sz w:val="26"/>
          <w:szCs w:val="26"/>
        </w:rPr>
        <w:t>ПОКАЗАТЕЛИ</w:t>
      </w:r>
    </w:p>
    <w:p w:rsidR="00F906F4" w:rsidRDefault="00F906F4" w:rsidP="00F906F4">
      <w:pPr>
        <w:pStyle w:val="70"/>
        <w:shd w:val="clear" w:color="auto" w:fill="auto"/>
        <w:spacing w:before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МОНИТОРИНГА СИСТЕМЫ ОБРАЗОВАНИЯ</w:t>
      </w:r>
    </w:p>
    <w:p w:rsidR="00691E15" w:rsidRDefault="00157CFF" w:rsidP="00F906F4">
      <w:pPr>
        <w:pStyle w:val="70"/>
        <w:shd w:val="clear" w:color="auto" w:fill="auto"/>
        <w:spacing w:before="0" w:line="240" w:lineRule="auto"/>
        <w:jc w:val="center"/>
        <w:rPr>
          <w:sz w:val="26"/>
          <w:szCs w:val="26"/>
        </w:rPr>
      </w:pPr>
      <w:r w:rsidRPr="00F906F4">
        <w:rPr>
          <w:sz w:val="26"/>
          <w:szCs w:val="26"/>
        </w:rPr>
        <w:t>САБИНСКОГО</w:t>
      </w:r>
      <w:r w:rsidR="007264C6" w:rsidRPr="00F906F4">
        <w:rPr>
          <w:sz w:val="26"/>
          <w:szCs w:val="26"/>
        </w:rPr>
        <w:t xml:space="preserve"> МУНИЦИПАЛЬНОГО РАЙОНА</w:t>
      </w:r>
      <w:r w:rsidR="00F906F4">
        <w:rPr>
          <w:sz w:val="26"/>
          <w:szCs w:val="26"/>
          <w:lang w:val="ru-RU"/>
        </w:rPr>
        <w:t xml:space="preserve"> </w:t>
      </w:r>
      <w:r w:rsidR="007264C6" w:rsidRPr="00F906F4">
        <w:rPr>
          <w:sz w:val="26"/>
          <w:szCs w:val="26"/>
        </w:rPr>
        <w:t>РЕСПУБЛИКИ ТАТАРСТАН</w:t>
      </w:r>
    </w:p>
    <w:p w:rsidR="00F906F4" w:rsidRDefault="00F906F4" w:rsidP="00F906F4">
      <w:pPr>
        <w:pStyle w:val="70"/>
        <w:shd w:val="clear" w:color="auto" w:fill="auto"/>
        <w:spacing w:before="0" w:line="240" w:lineRule="auto"/>
        <w:jc w:val="center"/>
        <w:rPr>
          <w:sz w:val="26"/>
          <w:szCs w:val="26"/>
        </w:rPr>
      </w:pP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97"/>
        <w:gridCol w:w="42"/>
        <w:gridCol w:w="6"/>
        <w:gridCol w:w="1672"/>
        <w:gridCol w:w="35"/>
      </w:tblGrid>
      <w:tr w:rsidR="00F906F4" w:rsidRPr="008F2009" w:rsidTr="006924D0">
        <w:trPr>
          <w:trHeight w:val="806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Раздел/подраздел/показатель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Единица измерения</w:t>
            </w:r>
          </w:p>
        </w:tc>
      </w:tr>
      <w:tr w:rsidR="00F906F4" w:rsidRPr="008F2009" w:rsidTr="006924D0">
        <w:trPr>
          <w:trHeight w:val="504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I. Общее образование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30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1. Сведения о развитии дошкольного образования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499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1224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1.1.1. 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986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1.1.2. 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62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1.1.3.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59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556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lastRenderedPageBreak/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56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52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1.3.1. 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Человек</w:t>
            </w:r>
          </w:p>
        </w:tc>
      </w:tr>
      <w:tr w:rsidR="00F906F4" w:rsidRPr="008F2009" w:rsidTr="006924D0">
        <w:trPr>
          <w:trHeight w:val="899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AB290C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 xml:space="preserve">1.3.2.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</w:t>
            </w:r>
            <w:r w:rsidR="00AB290C">
              <w:rPr>
                <w:sz w:val="26"/>
                <w:szCs w:val="26"/>
                <w:lang w:val="tt-RU"/>
              </w:rPr>
              <w:t xml:space="preserve">Сабинском </w:t>
            </w:r>
            <w:r w:rsidRPr="008F2009">
              <w:rPr>
                <w:sz w:val="26"/>
                <w:szCs w:val="26"/>
              </w:rPr>
              <w:t>муниципальном районе (по муниципальным образовательным организациям)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27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53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1.4.1. Площадь помещений, используемых непосредственно для нужд дошкольных образовательных организаций, в расчете на одного воспитанника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Квадратный метр</w:t>
            </w:r>
          </w:p>
        </w:tc>
      </w:tr>
      <w:tr w:rsidR="00F906F4" w:rsidRPr="008F2009" w:rsidTr="006924D0">
        <w:trPr>
          <w:trHeight w:val="499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70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водоснабжение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129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центральное отопление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262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канализацию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07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1.4.3. Удельный вес числа организаций, имеющих физкультурные залы, в общем числе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47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1.4.4. Удельный вес числа организаций, имеющих закрытые плавательные бассейны, в общем числе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67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Единица</w:t>
            </w:r>
          </w:p>
        </w:tc>
      </w:tr>
      <w:tr w:rsidR="00F906F4" w:rsidRPr="008F2009" w:rsidTr="006924D0">
        <w:trPr>
          <w:trHeight w:val="392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485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1.5.1. Удельный вес численности детей с ограниченными возможностями здоровья в общей численности воспитанников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465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1.5.2. Удельный вес численности детей-инвалидов в общей численности воспитанников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276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252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1.6.1. Пропущено дней по болезни одним ребенком в дошкольной образовательной организации в год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День</w:t>
            </w:r>
          </w:p>
        </w:tc>
      </w:tr>
      <w:tr w:rsidR="00F906F4" w:rsidRPr="008F2009" w:rsidTr="006924D0">
        <w:trPr>
          <w:trHeight w:val="13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lastRenderedPageBreak/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27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1.7.1.Темп роста числа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248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508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1.8.1. Общий объем финансовых средств, поступивших в дошкольные образовательные организации, в расчете на одного воспитанника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Тысяча рублей</w:t>
            </w:r>
          </w:p>
        </w:tc>
      </w:tr>
      <w:tr w:rsidR="00F906F4" w:rsidRPr="008F2009" w:rsidTr="006924D0">
        <w:trPr>
          <w:trHeight w:val="47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1.8.2. Удельный вес финансовых средств от приносящей доход деятельности в общем объеме финансовых средств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41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505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1.9.1. Удельный вес числа организаций, здания которых находятся в аварийном состоянии, в общем числе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43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1.9.2. Удельный вес числа организаций, здания которых требуют капитального ремонта, в общем числе дошкольных 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309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787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77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 xml:space="preserve">2.1.1. 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</w:t>
            </w:r>
            <w:r w:rsidRPr="008F2009">
              <w:rPr>
                <w:rStyle w:val="2pt"/>
                <w:sz w:val="26"/>
                <w:szCs w:val="26"/>
              </w:rPr>
              <w:t>7-17</w:t>
            </w:r>
            <w:r w:rsidRPr="008F2009">
              <w:rPr>
                <w:sz w:val="26"/>
                <w:szCs w:val="26"/>
              </w:rPr>
              <w:t xml:space="preserve"> лет)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782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2.1.2.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1094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2.1.3. Оценка родителями учащихся общеобразовательных организаций возможности выбора общеобразовательной организации (оценка удельного веса численности родителей учащихся, отдавших своих детей в конкретную школу по причине отсутствия других вариантов для выбора, в общей численности родителей учащихся общеобразовательных организаций)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782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lastRenderedPageBreak/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557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2.2.1. Удельный вес численности лиц, занимающихся во вторую или третью смены, в общей численности учащихся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22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2.2.2. Удельный вес численности лиц, углубленно изучающих отдельные предметы, в общей численности учащихся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899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27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2.3.1. Численность учащихся в общеобразовательных организациях в расчете на 1 педагогического работника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Человек</w:t>
            </w:r>
          </w:p>
        </w:tc>
      </w:tr>
      <w:tr w:rsidR="00F906F4" w:rsidRPr="008F2009" w:rsidTr="006924D0">
        <w:trPr>
          <w:trHeight w:val="53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2.3.2. 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499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2.3.3. 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субъекте Российской Федерации: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310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педагогических работников - всего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27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из них учителей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814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190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2.4.1. Общая площадь всех помещений общеобразовательных организаций в расчете на одного учащегося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Квадратный метр</w:t>
            </w:r>
          </w:p>
        </w:tc>
      </w:tr>
      <w:tr w:rsidR="00F906F4" w:rsidRPr="008F2009" w:rsidTr="006924D0">
        <w:trPr>
          <w:trHeight w:val="425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2.4.2. 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108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водопровод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225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центральное отопление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188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канализацию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60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2.4.3. 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272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701" w:right="11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всего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Единица</w:t>
            </w:r>
          </w:p>
        </w:tc>
      </w:tr>
      <w:tr w:rsidR="00F906F4" w:rsidRPr="008F2009" w:rsidTr="006924D0">
        <w:trPr>
          <w:trHeight w:val="234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701" w:right="11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lastRenderedPageBreak/>
              <w:t>имеющих доступ к сети Интернет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Единица</w:t>
            </w:r>
          </w:p>
        </w:tc>
      </w:tr>
      <w:tr w:rsidR="00F906F4" w:rsidRPr="008F2009" w:rsidTr="006924D0">
        <w:trPr>
          <w:trHeight w:val="782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2.4.4. 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подключенных к сети Интернет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415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806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2.5.1. 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874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2.5.2. 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gridAfter w:val="1"/>
          <w:wAfter w:w="35" w:type="dxa"/>
          <w:trHeight w:val="521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gridAfter w:val="1"/>
          <w:wAfter w:w="35" w:type="dxa"/>
          <w:trHeight w:val="844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2.6.1. Отношение среднего балла единого государственного экзамена (далее - ЕГЭ) (в расчете на 1 предмет) в 10% общеобразовательных организаций с лучшими результатами ЕГЭ к среднему баллу ЕГЭ (в расчете на 1 предмет) в 10% общеобразовательных организаций с худшими результатами ЕГЭ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Раз</w:t>
            </w:r>
          </w:p>
        </w:tc>
      </w:tr>
      <w:tr w:rsidR="00F906F4" w:rsidRPr="008F2009" w:rsidTr="006924D0">
        <w:trPr>
          <w:gridAfter w:val="1"/>
          <w:wAfter w:w="35" w:type="dxa"/>
          <w:trHeight w:val="491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6F4" w:rsidRPr="008F2009" w:rsidTr="006924D0">
        <w:trPr>
          <w:gridAfter w:val="1"/>
          <w:wAfter w:w="35" w:type="dxa"/>
          <w:trHeight w:val="248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по математике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Балл</w:t>
            </w:r>
          </w:p>
        </w:tc>
      </w:tr>
      <w:tr w:rsidR="00F906F4" w:rsidRPr="008F2009" w:rsidTr="006924D0">
        <w:trPr>
          <w:gridAfter w:val="1"/>
          <w:wAfter w:w="35" w:type="dxa"/>
          <w:trHeight w:val="156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по русскому языку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Балл</w:t>
            </w:r>
          </w:p>
        </w:tc>
      </w:tr>
      <w:tr w:rsidR="00F906F4" w:rsidRPr="008F2009" w:rsidTr="006924D0">
        <w:trPr>
          <w:gridAfter w:val="1"/>
          <w:wAfter w:w="35" w:type="dxa"/>
          <w:trHeight w:val="504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AB290C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2.6.3. Среднее значение количества баллов по</w:t>
            </w:r>
            <w:r w:rsidR="00AB290C">
              <w:rPr>
                <w:sz w:val="26"/>
                <w:szCs w:val="26"/>
                <w:lang w:val="tt-RU"/>
              </w:rPr>
              <w:t xml:space="preserve"> </w:t>
            </w:r>
            <w:r w:rsidR="00AB290C">
              <w:rPr>
                <w:sz w:val="26"/>
                <w:szCs w:val="26"/>
                <w:lang w:val="ru-RU"/>
              </w:rPr>
              <w:t xml:space="preserve">основному государственному экзамену </w:t>
            </w:r>
            <w:r w:rsidRPr="008F2009">
              <w:rPr>
                <w:sz w:val="26"/>
                <w:szCs w:val="26"/>
              </w:rPr>
              <w:t xml:space="preserve">(далее - </w:t>
            </w:r>
            <w:r w:rsidR="00AB290C">
              <w:rPr>
                <w:sz w:val="26"/>
                <w:szCs w:val="26"/>
                <w:lang w:val="tt-RU"/>
              </w:rPr>
              <w:t>ОГЭ</w:t>
            </w:r>
            <w:r w:rsidRPr="008F2009">
              <w:rPr>
                <w:sz w:val="26"/>
                <w:szCs w:val="26"/>
              </w:rPr>
              <w:t>),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6F4" w:rsidRPr="008F2009" w:rsidTr="006924D0">
        <w:trPr>
          <w:gridAfter w:val="1"/>
          <w:wAfter w:w="35" w:type="dxa"/>
          <w:trHeight w:val="132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по математике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Балл</w:t>
            </w:r>
          </w:p>
        </w:tc>
      </w:tr>
      <w:tr w:rsidR="00F906F4" w:rsidRPr="008F2009" w:rsidTr="006924D0">
        <w:trPr>
          <w:gridAfter w:val="1"/>
          <w:wAfter w:w="35" w:type="dxa"/>
          <w:trHeight w:val="196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по русскому языку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Балл</w:t>
            </w:r>
          </w:p>
        </w:tc>
      </w:tr>
      <w:tr w:rsidR="00F906F4" w:rsidRPr="008F2009" w:rsidTr="006924D0">
        <w:trPr>
          <w:gridAfter w:val="1"/>
          <w:wAfter w:w="35" w:type="dxa"/>
          <w:trHeight w:val="813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2.6.4. 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6F4" w:rsidRPr="008F2009" w:rsidTr="006924D0">
        <w:trPr>
          <w:gridAfter w:val="1"/>
          <w:wAfter w:w="35" w:type="dxa"/>
          <w:trHeight w:val="273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по математике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gridAfter w:val="1"/>
          <w:wAfter w:w="35" w:type="dxa"/>
          <w:trHeight w:val="322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по русскому языку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gridAfter w:val="1"/>
          <w:wAfter w:w="35" w:type="dxa"/>
          <w:trHeight w:val="273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AB290C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lastRenderedPageBreak/>
              <w:t xml:space="preserve">2.6.5. Удельный вес численности выпускников, освоивших образовательные программы основного общего образования, получивших количество баллов по </w:t>
            </w:r>
            <w:r w:rsidR="00AB290C">
              <w:rPr>
                <w:sz w:val="26"/>
                <w:szCs w:val="26"/>
                <w:lang w:val="tt-RU"/>
              </w:rPr>
              <w:t>ОГЭ</w:t>
            </w:r>
            <w:r w:rsidRPr="008F2009">
              <w:rPr>
                <w:sz w:val="26"/>
                <w:szCs w:val="26"/>
              </w:rPr>
              <w:t xml:space="preserve"> ниже минимального, в общей численности выпускников, освоивших образовательные программы основного о</w:t>
            </w:r>
            <w:r w:rsidR="00AB290C">
              <w:rPr>
                <w:sz w:val="26"/>
                <w:szCs w:val="26"/>
              </w:rPr>
              <w:t>бщего образования, сдававших ОГЭ</w:t>
            </w:r>
            <w:r w:rsidRPr="008F2009">
              <w:rPr>
                <w:sz w:val="26"/>
                <w:szCs w:val="26"/>
              </w:rPr>
              <w:t>: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6F4" w:rsidRPr="008F2009" w:rsidTr="006924D0">
        <w:trPr>
          <w:gridAfter w:val="1"/>
          <w:wAfter w:w="35" w:type="dxa"/>
          <w:trHeight w:val="174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по математике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gridAfter w:val="1"/>
          <w:wAfter w:w="35" w:type="dxa"/>
          <w:trHeight w:val="238"/>
        </w:trPr>
        <w:tc>
          <w:tcPr>
            <w:tcW w:w="1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по русскому языку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1138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2.7.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477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2.7.1. Удельный вес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3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2.7.2.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04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2.7.3. Удельный вес числа организаций, имеющих физкультурные залы, в общем числе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395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2.7.4. Удельный вес числа организаций, имеющих плавательные бассейны, в общем числе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778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12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2.8.1. Темп роста числа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778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499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2.9.1. Общий объем финансовых средств, поступивших в общеобразовательные организации, в расчете на одного учащегося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Тысяча рублей</w:t>
            </w:r>
          </w:p>
        </w:tc>
      </w:tr>
      <w:tr w:rsidR="00F906F4" w:rsidRPr="008F2009" w:rsidTr="006924D0">
        <w:trPr>
          <w:trHeight w:val="449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2.9.2.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415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469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lastRenderedPageBreak/>
              <w:t>2.10.1. Удельный вес числа организаций, имеющих пожарные краны и рукава, в общем числе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27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2.10.2. Удельный вес числа организаций, имеющих дымовые извещатели, в общем числе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0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2.10.3. Удельный вес числа организаций, имеющих "тревожную кнопку", в общем числе общеобразовательных организаций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327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7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2.10.4. Удельный вес числа организаций, имеющих охрану, в общем числе общеобразовательных организаций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05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7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2.10.5. Удельный вес числа организаций, имеющих систему видеонаблюдения, в общем числе общеобразовательных организаций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73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7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2.10.6. Удельный вес числа организаций, здания которых находятся в аварийном состоянии, в общем числе общеобразовательных организаций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344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7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2.10.7. Удельный вес числа организаций, здания которых требуют капитального ремонта, в общем числе общеобразовательных организаций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269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pStyle w:val="1"/>
              <w:shd w:val="clear" w:color="auto" w:fill="auto"/>
              <w:spacing w:line="240" w:lineRule="auto"/>
              <w:ind w:left="144" w:right="7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II. Дополнительное образование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8F2009">
            <w:pPr>
              <w:ind w:left="144" w:right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163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3. Сведения о развитии дополнительного образования детей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266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3.1.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778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4" w:right="7" w:firstLine="70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 xml:space="preserve">3.1.1. Охват детей в возрасте </w:t>
            </w:r>
            <w:r w:rsidRPr="008F2009">
              <w:rPr>
                <w:rStyle w:val="2pt0"/>
                <w:sz w:val="26"/>
                <w:szCs w:val="26"/>
              </w:rPr>
              <w:t>5-18</w:t>
            </w:r>
            <w:r w:rsidRPr="008F2009">
              <w:rPr>
                <w:sz w:val="26"/>
                <w:szCs w:val="26"/>
              </w:rPr>
              <w:t xml:space="preserve">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</w:t>
            </w:r>
            <w:r w:rsidRPr="008F2009">
              <w:rPr>
                <w:rStyle w:val="2pt0"/>
                <w:sz w:val="26"/>
                <w:szCs w:val="26"/>
              </w:rPr>
              <w:t>5-18</w:t>
            </w:r>
            <w:r w:rsidRPr="008F2009">
              <w:rPr>
                <w:sz w:val="26"/>
                <w:szCs w:val="26"/>
              </w:rPr>
              <w:t xml:space="preserve"> лет)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498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3.2.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1260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4" w:right="7" w:firstLine="70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3.2.1. 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485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3.3.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539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4" w:right="7" w:firstLine="70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3.3.1. Отношение среднемесячной заработной платы педагогических работников муниципальных образовательных организаций дополнительного образования к среднемесячной заработной плате в субъекте Российской Федерации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465"/>
        </w:trPr>
        <w:tc>
          <w:tcPr>
            <w:tcW w:w="1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lastRenderedPageBreak/>
              <w:t>3.4.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377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3.4.1. Общая площадь всех помещений организаций дополнительного образования в расчете на одного обучающегося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Квадратный метр</w:t>
            </w:r>
          </w:p>
        </w:tc>
      </w:tr>
      <w:tr w:rsidR="00F906F4" w:rsidRPr="008F2009" w:rsidTr="006924D0">
        <w:trPr>
          <w:trHeight w:val="43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3.4.2. 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образования: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202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водопровод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266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центральное отопление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302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канализацию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56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27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всего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Единица</w:t>
            </w:r>
          </w:p>
        </w:tc>
      </w:tr>
      <w:tr w:rsidR="00F906F4" w:rsidRPr="008F2009" w:rsidTr="006924D0">
        <w:trPr>
          <w:trHeight w:val="180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имеющих доступ к сети Интернет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Единица</w:t>
            </w:r>
          </w:p>
        </w:tc>
      </w:tr>
      <w:tr w:rsidR="00F906F4" w:rsidRPr="008F2009" w:rsidTr="006924D0">
        <w:trPr>
          <w:trHeight w:val="95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3.5.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173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3.5.1.Темп роста числа общеобразовательных организаций дополнительного образования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07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3.6.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56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3.6.1. Общий объем финансовых средств, поступивших в образовательные организации дополнительного образования, в расчете на одного обучающегося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Тысяча рублей</w:t>
            </w:r>
          </w:p>
        </w:tc>
      </w:tr>
      <w:tr w:rsidR="00F906F4" w:rsidRPr="008F2009" w:rsidTr="006924D0">
        <w:trPr>
          <w:trHeight w:val="487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3.6.2.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4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3.7.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467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3.7.1. Удельный вес числа организаций, имеющих филиалы, в общем числе образовательных организаций дополнительного образования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778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3.8.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464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lastRenderedPageBreak/>
              <w:t>3.8.1. Удельный вес числа организаций, имеющих пожарные краны и рукава, в общем числе образовательных организаций дополнительного образования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57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3.8.2. Удельный вес числа организаций, имеющих дымовые извещатели, в общем числе образовательных организаций дополнительного образования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13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3.8.3. 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482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3.8.4. Удельный вес числа организаций, здания которых требуют капитального ремонта, в общем числе образовательных организаций дополнительного образования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504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2" w:right="119"/>
              <w:jc w:val="left"/>
              <w:rPr>
                <w:b/>
                <w:sz w:val="26"/>
                <w:szCs w:val="26"/>
              </w:rPr>
            </w:pPr>
            <w:r w:rsidRPr="008F2009">
              <w:rPr>
                <w:b/>
                <w:sz w:val="26"/>
                <w:szCs w:val="26"/>
              </w:rPr>
              <w:t>3.9.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1210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70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3.9.1. Результаты занятий детей в организациях дополнительного образования (оценка удельного веса родителей детей, обучающихся в образовательных организациях дополнительного образования, отметивших различные результаты обучения их детей, в общей численности родителей детей, обучающихся в образовательных организациях дополнительного образования):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ind w:left="144" w:right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6F4" w:rsidRPr="008F2009" w:rsidTr="006924D0">
        <w:trPr>
          <w:trHeight w:val="266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приобретение актуальных знаний, умений, практических навыков обучающимися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330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выявление и развитие таланта и способностей обучающихся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238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профессиональная ориентация, освоение значимых для профессиональной деятельности навыков обучающимися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  <w:tr w:rsidR="00F906F4" w:rsidRPr="008F2009" w:rsidTr="006924D0">
        <w:trPr>
          <w:trHeight w:val="301"/>
        </w:trPr>
        <w:tc>
          <w:tcPr>
            <w:tcW w:w="1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6924D0">
            <w:pPr>
              <w:pStyle w:val="1"/>
              <w:shd w:val="clear" w:color="auto" w:fill="auto"/>
              <w:spacing w:line="240" w:lineRule="auto"/>
              <w:ind w:left="142" w:right="119" w:firstLine="1559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улучшение знаний в рамках школьной программы обучающимися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6F4" w:rsidRPr="008F2009" w:rsidRDefault="00F906F4" w:rsidP="00F906F4">
            <w:pPr>
              <w:pStyle w:val="1"/>
              <w:shd w:val="clear" w:color="auto" w:fill="auto"/>
              <w:spacing w:line="240" w:lineRule="auto"/>
              <w:ind w:left="144" w:right="7"/>
              <w:jc w:val="left"/>
              <w:rPr>
                <w:sz w:val="26"/>
                <w:szCs w:val="26"/>
              </w:rPr>
            </w:pPr>
            <w:r w:rsidRPr="008F2009">
              <w:rPr>
                <w:sz w:val="26"/>
                <w:szCs w:val="26"/>
              </w:rPr>
              <w:t>Процент</w:t>
            </w:r>
          </w:p>
        </w:tc>
      </w:tr>
    </w:tbl>
    <w:p w:rsidR="00F906F4" w:rsidRDefault="00F906F4" w:rsidP="008F2009">
      <w:pPr>
        <w:pStyle w:val="70"/>
        <w:shd w:val="clear" w:color="auto" w:fill="auto"/>
        <w:spacing w:before="0" w:line="240" w:lineRule="auto"/>
        <w:rPr>
          <w:sz w:val="26"/>
          <w:szCs w:val="26"/>
        </w:rPr>
      </w:pPr>
    </w:p>
    <w:sectPr w:rsidR="00F906F4" w:rsidSect="00F906F4">
      <w:footerReference w:type="default" r:id="rId9"/>
      <w:pgSz w:w="16837" w:h="11905" w:orient="landscape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AEC" w:rsidRDefault="00324AEC">
      <w:r>
        <w:separator/>
      </w:r>
    </w:p>
  </w:endnote>
  <w:endnote w:type="continuationSeparator" w:id="0">
    <w:p w:rsidR="00324AEC" w:rsidRDefault="0032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15" w:rsidRDefault="00691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AEC" w:rsidRDefault="00324AEC"/>
  </w:footnote>
  <w:footnote w:type="continuationSeparator" w:id="0">
    <w:p w:rsidR="00324AEC" w:rsidRDefault="00324A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2243C"/>
    <w:multiLevelType w:val="multilevel"/>
    <w:tmpl w:val="40B0F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15"/>
    <w:rsid w:val="000934A4"/>
    <w:rsid w:val="000D083D"/>
    <w:rsid w:val="00157CFF"/>
    <w:rsid w:val="00324AEC"/>
    <w:rsid w:val="00470183"/>
    <w:rsid w:val="00691E15"/>
    <w:rsid w:val="006924D0"/>
    <w:rsid w:val="006E745F"/>
    <w:rsid w:val="007264C6"/>
    <w:rsid w:val="007B1F06"/>
    <w:rsid w:val="008341D0"/>
    <w:rsid w:val="00862BF2"/>
    <w:rsid w:val="008F2009"/>
    <w:rsid w:val="00A31AA3"/>
    <w:rsid w:val="00AB290C"/>
    <w:rsid w:val="00CF4796"/>
    <w:rsid w:val="00D50BB5"/>
    <w:rsid w:val="00E47E5D"/>
    <w:rsid w:val="00E93962"/>
    <w:rsid w:val="00EA4860"/>
    <w:rsid w:val="00F173BA"/>
    <w:rsid w:val="00F9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E06BA-7178-4337-867D-730642E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pt">
    <w:name w:val="Основной текст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2pt0">
    <w:name w:val="Основной текст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28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b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Альберт Миникаев</cp:lastModifiedBy>
  <cp:revision>10</cp:revision>
  <dcterms:created xsi:type="dcterms:W3CDTF">2015-05-08T13:26:00Z</dcterms:created>
  <dcterms:modified xsi:type="dcterms:W3CDTF">2015-12-19T11:46:00Z</dcterms:modified>
</cp:coreProperties>
</file>