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Fonts w:eastAsia="Times New Roman" w:ascii="Times New Roman" w:hAnsi="Times New Roman"/>
          <w:sz w:val="26"/>
          <w:szCs w:val="20"/>
        </w:rPr>
        <w:t>ПРОЕКТ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3686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 внесении изменений в Положение об организации и условиях оплаты труда руководителей и специалистов (за исключением должностей, отнесенных к должностям муниципальных служащих) Централизованной бухгалтерии при Финансово-бюджетной палате Сабинского муниципального района, утвержденный постановлением Исполнительного комитета Сабинского муниципального района от 29.04.2019 №428-п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обеспечения социальных гарантий работников органов местного самоуправления,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Внести</w:t>
      </w:r>
      <w:r>
        <w:rPr>
          <w:rFonts w:cs="Times New Roman" w:ascii="Times New Roman" w:hAnsi="Times New Roman"/>
          <w:sz w:val="28"/>
          <w:szCs w:val="28"/>
        </w:rPr>
        <w:t xml:space="preserve"> в Положение об организации и условиях оплаты труда руководителей и специалистов (за исключением должностей, отнесенных к должностям муниципальных служащих) Централизованной бухгалтерии при Финансово-бюджетной палате Сабинского муниципального района, утвержденный постановлением Исполнительного комитета Сабинского муниципального района от 29.04.2019 №428-п «Об организации и условиях оплаты труда руководителей и специалистов централизованной бухгалтерии (за исключением должностей, отнесенных к должностям муниципальных служащих) в Сабинском муниципальном районе» следующее изменение: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Таблицу в пункте 2 изложить в следующей редакции:</w:t>
      </w:r>
    </w:p>
    <w:tbl>
      <w:tblPr>
        <w:tblStyle w:val="a5"/>
        <w:tblW w:w="9604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9"/>
        <w:gridCol w:w="4504"/>
      </w:tblGrid>
      <w:tr>
        <w:trPr/>
        <w:tc>
          <w:tcPr>
            <w:tcW w:w="5099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«Должности руководителей и специалистов</w:t>
            </w:r>
          </w:p>
        </w:tc>
        <w:tc>
          <w:tcPr>
            <w:tcW w:w="450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Должностной оклад, рублей</w:t>
            </w:r>
          </w:p>
        </w:tc>
      </w:tr>
      <w:tr>
        <w:trPr/>
        <w:tc>
          <w:tcPr>
            <w:tcW w:w="5099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Начальник отдела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33 600</w:t>
            </w:r>
          </w:p>
        </w:tc>
      </w:tr>
      <w:tr>
        <w:trPr/>
        <w:tc>
          <w:tcPr>
            <w:tcW w:w="5099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Ведущий бухгалтер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30 600</w:t>
            </w:r>
          </w:p>
        </w:tc>
      </w:tr>
      <w:tr>
        <w:trPr/>
        <w:tc>
          <w:tcPr>
            <w:tcW w:w="5099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Бухгалтер</w:t>
            </w:r>
          </w:p>
        </w:tc>
        <w:tc>
          <w:tcPr>
            <w:tcW w:w="4504" w:type="dxa"/>
            <w:tcBorders/>
            <w:vAlign w:val="center"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29 000».</w:t>
            </w:r>
          </w:p>
        </w:tc>
      </w:tr>
    </w:tbl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Установить, что настоящее постановление вступает в силу с 1 января 2026 года.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1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Руководитель</w:t>
        <w:tab/>
        <w:tab/>
        <w:tab/>
        <w:tab/>
        <w:tab/>
        <w:tab/>
        <w:tab/>
        <w:t>М.Р. Каримов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hd w:val="clear" w:color="auto" w:fill="auto"/>
      <w:ind w:left="6015" w:hanging="0"/>
      <w:rPr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sz w:val="26"/>
        <w:i w:val="false"/>
        <w:b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1b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21b0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1b0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1b0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1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1b0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1b06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1b0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1b0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1b06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516ebd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21b06"/>
    <w:rPr>
      <w:b/>
      <w:bCs/>
      <w:color w:val="auto"/>
    </w:rPr>
  </w:style>
  <w:style w:type="character" w:styleId="Style1" w:customStyle="1">
    <w:name w:val="Текст выноски Знак"/>
    <w:basedOn w:val="DefaultParagraphFont"/>
    <w:link w:val="BalloonText"/>
    <w:uiPriority w:val="99"/>
    <w:qFormat/>
    <w:rsid w:val="00516ebd"/>
    <w:rPr>
      <w:rFonts w:ascii="Tahoma" w:hAnsi="Tahoma" w:eastAsia="Times New Roman" w:cs="Tahoma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aa18c3"/>
    <w:rPr/>
  </w:style>
  <w:style w:type="character" w:styleId="Style3" w:customStyle="1">
    <w:name w:val="Нижний колонтитул Знак"/>
    <w:basedOn w:val="DefaultParagraphFont"/>
    <w:uiPriority w:val="99"/>
    <w:qFormat/>
    <w:rsid w:val="00aa18c3"/>
    <w:rPr/>
  </w:style>
  <w:style w:type="character" w:styleId="1" w:customStyle="1">
    <w:name w:val="Заголовок 1 Знак"/>
    <w:basedOn w:val="DefaultParagraphFont"/>
    <w:uiPriority w:val="9"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Style4" w:customStyle="1">
    <w:name w:val="Название Знак"/>
    <w:basedOn w:val="DefaultParagraphFont"/>
    <w:uiPriority w:val="10"/>
    <w:qFormat/>
    <w:rsid w:val="00321b06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sid w:val="00321b0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21b06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1b06"/>
    <w:rPr>
      <w:i/>
      <w:iCs/>
      <w:color w:val="404040" w:themeColor="text1" w:themeTint="bf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sid w:val="00321b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21b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b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21b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21b06"/>
    <w:rPr>
      <w:b/>
      <w:bCs/>
      <w:i/>
      <w:iCs/>
      <w:spacing w:val="5"/>
    </w:rPr>
  </w:style>
  <w:style w:type="character" w:styleId="Style7" w:customStyle="1">
    <w:name w:val="Основной текст_"/>
    <w:basedOn w:val="DefaultParagraphFont"/>
    <w:link w:val="22"/>
    <w:qFormat/>
    <w:rsid w:val="00784e0b"/>
    <w:rPr>
      <w:rFonts w:ascii="Times New Roman" w:hAnsi="Times New Roman" w:eastAsia="Times New Roman" w:cs="Times New Roman"/>
      <w:shd w:fill="FFFFFF" w:val="clear"/>
    </w:rPr>
  </w:style>
  <w:style w:type="character" w:styleId="Style8" w:customStyle="1">
    <w:name w:val="Колонтитул_"/>
    <w:basedOn w:val="DefaultParagraphFont"/>
    <w:link w:val="Style12"/>
    <w:qFormat/>
    <w:rsid w:val="002a753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 w:customStyle="1">
    <w:name w:val="Колонтитул + 9 pt;Интервал 0 pt"/>
    <w:basedOn w:val="Style8"/>
    <w:qFormat/>
    <w:rsid w:val="002a753c"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f008c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rsid w:val="00516ebd"/>
    <w:pPr>
      <w:spacing w:lineRule="auto" w:line="240" w:before="0" w:after="0"/>
      <w:ind w:left="72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1" w:customStyle="1">
    <w:name w:val="Знак"/>
    <w:basedOn w:val="Normal"/>
    <w:qFormat/>
    <w:rsid w:val="00516eb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uiPriority w:val="99"/>
    <w:qFormat/>
    <w:rsid w:val="00516eb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2" w:customStyle="1">
    <w:name w:val="Колонтитул"/>
    <w:basedOn w:val="Normal"/>
    <w:link w:val="Style8"/>
    <w:qFormat/>
    <w:rsid w:val="002a753c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uiPriority w:val="99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8e5cb5"/>
    <w:pPr>
      <w:spacing w:before="0" w:after="16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321b06"/>
    <w:pPr>
      <w:spacing w:lineRule="auto" w:line="240" w:before="0"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Style4"/>
    <w:uiPriority w:val="10"/>
    <w:qFormat/>
    <w:rsid w:val="00321b0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21b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rsid w:val="00321b06"/>
    <w:pPr>
      <w:spacing w:before="200" w:after="160"/>
      <w:ind w:left="864" w:right="864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6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b06"/>
    <w:pPr>
      <w:outlineLvl w:val="9"/>
    </w:pPr>
    <w:rPr/>
  </w:style>
  <w:style w:type="paragraph" w:styleId="22" w:customStyle="1">
    <w:name w:val="Основной текст2"/>
    <w:basedOn w:val="Normal"/>
    <w:link w:val="Style7"/>
    <w:qFormat/>
    <w:rsid w:val="00784e0b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ConsPlusNormal" w:customStyle="1">
    <w:name w:val="ConsPlusNormal"/>
    <w:qFormat/>
    <w:rsid w:val="00dd708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516eb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6eb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E40C-5901-44BF-BB3B-85EA0421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AlterOffice/3.4.0.5$Linux_X86_64 LibreOffice_project/42a56b0e8fd994740b90ec49d38dce7d78d7a7e4</Application>
  <AppVersion>15.0000</AppVersion>
  <Pages>1</Pages>
  <Words>185</Words>
  <Characters>1475</Characters>
  <CharactersWithSpaces>1645</CharactersWithSpaces>
  <Paragraphs>19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2025-04-07T05:28:00Z</dcterms:created>
  <dc:creator>Admin</dc:creator>
  <dc:description/>
  <dc:language>ru-RU</dc:language>
  <cp:lastModifiedBy>saby</cp:lastModifiedBy>
  <cp:lastPrinted>2017-04-07T06:49:00Z</cp:lastPrinted>
  <dcterms:modified xsi:type="dcterms:W3CDTF">2025-12-11T10:20:20Z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